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B5C5C93" w14:textId="77777777" w:rsidR="00BB4F0B" w:rsidRPr="00E40918" w:rsidRDefault="00BB4F0B" w:rsidP="00BB4F0B">
      <w:pPr>
        <w:jc w:val="center"/>
        <w:rPr>
          <w:rFonts w:ascii="Times New Roman" w:hAnsi="Times New Roman" w:cs="Times New Roman"/>
          <w:b/>
          <w:bCs/>
          <w:sz w:val="20"/>
          <w:szCs w:val="20"/>
        </w:rPr>
      </w:pPr>
      <w:commentRangeStart w:id="0"/>
      <w:r w:rsidRPr="00E40918">
        <w:rPr>
          <w:rFonts w:ascii="Times New Roman" w:hAnsi="Times New Roman" w:cs="Times New Roman"/>
          <w:b/>
          <w:bCs/>
          <w:sz w:val="20"/>
          <w:szCs w:val="20"/>
        </w:rPr>
        <w:t>PREGÃO</w:t>
      </w:r>
    </w:p>
    <w:p w14:paraId="41583125" w14:textId="77777777" w:rsidR="00BB4F0B" w:rsidRPr="00E40918" w:rsidRDefault="00BB4F0B" w:rsidP="00BB4F0B">
      <w:pPr>
        <w:jc w:val="center"/>
        <w:rPr>
          <w:rFonts w:ascii="Times New Roman" w:hAnsi="Times New Roman" w:cs="Times New Roman"/>
          <w:b/>
          <w:bCs/>
          <w:sz w:val="20"/>
          <w:szCs w:val="20"/>
        </w:rPr>
      </w:pPr>
      <w:r w:rsidRPr="00E40918">
        <w:rPr>
          <w:rFonts w:ascii="Times New Roman" w:hAnsi="Times New Roman" w:cs="Times New Roman"/>
          <w:b/>
          <w:bCs/>
          <w:sz w:val="20"/>
          <w:szCs w:val="20"/>
        </w:rPr>
        <w:t>ELETRÔNICO</w:t>
      </w:r>
      <w:commentRangeEnd w:id="0"/>
      <w:r w:rsidRPr="00E40918">
        <w:rPr>
          <w:rStyle w:val="Refdecomentrio"/>
          <w:rFonts w:ascii="Times New Roman" w:hAnsi="Times New Roman" w:cs="Times New Roman"/>
          <w:b/>
          <w:bCs/>
          <w:sz w:val="20"/>
          <w:szCs w:val="20"/>
        </w:rPr>
        <w:commentReference w:id="0"/>
      </w:r>
    </w:p>
    <w:p w14:paraId="6F6225B1" w14:textId="5B4CBC7B" w:rsidR="00BB4F0B" w:rsidRPr="00A56BA3" w:rsidRDefault="00BB4F0B" w:rsidP="00BB4F0B">
      <w:pPr>
        <w:jc w:val="center"/>
        <w:rPr>
          <w:rFonts w:ascii="Times New Roman" w:hAnsi="Times New Roman" w:cs="Times New Roman"/>
          <w:b/>
          <w:bCs/>
          <w:sz w:val="20"/>
          <w:szCs w:val="20"/>
        </w:rPr>
      </w:pPr>
      <w:r w:rsidRPr="00A56BA3">
        <w:rPr>
          <w:rFonts w:ascii="Times New Roman" w:hAnsi="Times New Roman" w:cs="Times New Roman"/>
          <w:b/>
          <w:bCs/>
          <w:sz w:val="20"/>
          <w:szCs w:val="20"/>
        </w:rPr>
        <w:t>11/2023</w:t>
      </w:r>
    </w:p>
    <w:p w14:paraId="234CDB8F" w14:textId="77777777" w:rsidR="00BB4F0B" w:rsidRPr="00A56BA3" w:rsidRDefault="00BB4F0B" w:rsidP="00BB4F0B">
      <w:pPr>
        <w:spacing w:line="259" w:lineRule="auto"/>
        <w:jc w:val="center"/>
        <w:rPr>
          <w:rFonts w:ascii="Times New Roman" w:hAnsi="Times New Roman" w:cs="Times New Roman"/>
          <w:b/>
          <w:bCs/>
          <w:sz w:val="20"/>
          <w:szCs w:val="20"/>
        </w:rPr>
      </w:pPr>
    </w:p>
    <w:p w14:paraId="568FB1EC" w14:textId="77777777" w:rsidR="00BB4F0B" w:rsidRPr="00A56BA3" w:rsidRDefault="00BB4F0B" w:rsidP="00BB4F0B">
      <w:pPr>
        <w:spacing w:line="259" w:lineRule="auto"/>
        <w:jc w:val="center"/>
        <w:rPr>
          <w:rFonts w:ascii="Times New Roman" w:hAnsi="Times New Roman" w:cs="Times New Roman"/>
          <w:b/>
          <w:bCs/>
          <w:sz w:val="20"/>
          <w:szCs w:val="20"/>
        </w:rPr>
      </w:pPr>
      <w:r w:rsidRPr="00A56BA3">
        <w:rPr>
          <w:rFonts w:ascii="Times New Roman" w:hAnsi="Times New Roman" w:cs="Times New Roman"/>
          <w:b/>
          <w:bCs/>
          <w:sz w:val="20"/>
          <w:szCs w:val="20"/>
        </w:rPr>
        <w:t>CONTRATANTE (UASG)</w:t>
      </w:r>
    </w:p>
    <w:p w14:paraId="61A994AE" w14:textId="77777777" w:rsidR="00BB4F0B" w:rsidRPr="00A56BA3" w:rsidRDefault="00BB4F0B" w:rsidP="00BB4F0B">
      <w:pPr>
        <w:jc w:val="center"/>
        <w:rPr>
          <w:rFonts w:ascii="Times New Roman" w:hAnsi="Times New Roman" w:cs="Times New Roman"/>
          <w:b/>
          <w:bCs/>
          <w:sz w:val="20"/>
          <w:szCs w:val="20"/>
        </w:rPr>
      </w:pPr>
      <w:r w:rsidRPr="00A56BA3">
        <w:rPr>
          <w:rFonts w:ascii="Times New Roman" w:hAnsi="Times New Roman" w:cs="Times New Roman"/>
          <w:b/>
          <w:bCs/>
          <w:sz w:val="20"/>
          <w:szCs w:val="20"/>
        </w:rPr>
        <w:t>CENTRO TECNOLÓGICO DO EXÉRCITO (160291)</w:t>
      </w:r>
    </w:p>
    <w:p w14:paraId="41B9D145" w14:textId="77777777" w:rsidR="00BB4F0B" w:rsidRPr="00A56BA3" w:rsidRDefault="00BB4F0B" w:rsidP="00BB4F0B">
      <w:pPr>
        <w:jc w:val="center"/>
        <w:rPr>
          <w:rFonts w:ascii="Times New Roman" w:hAnsi="Times New Roman" w:cs="Times New Roman"/>
          <w:b/>
          <w:bCs/>
          <w:sz w:val="20"/>
          <w:szCs w:val="20"/>
        </w:rPr>
      </w:pPr>
    </w:p>
    <w:p w14:paraId="109E19CA" w14:textId="77777777" w:rsidR="00BB4F0B" w:rsidRPr="00A56BA3" w:rsidRDefault="00BB4F0B" w:rsidP="00BB4F0B">
      <w:pPr>
        <w:jc w:val="center"/>
        <w:rPr>
          <w:rFonts w:ascii="Times New Roman" w:hAnsi="Times New Roman" w:cs="Times New Roman"/>
          <w:b/>
          <w:bCs/>
          <w:sz w:val="20"/>
          <w:szCs w:val="20"/>
        </w:rPr>
      </w:pPr>
      <w:r w:rsidRPr="00A56BA3">
        <w:rPr>
          <w:rFonts w:ascii="Times New Roman" w:hAnsi="Times New Roman" w:cs="Times New Roman"/>
          <w:b/>
          <w:bCs/>
          <w:sz w:val="20"/>
          <w:szCs w:val="20"/>
        </w:rPr>
        <w:t>OBJETO</w:t>
      </w:r>
    </w:p>
    <w:p w14:paraId="1C500612" w14:textId="77777777" w:rsidR="00BB4F0B" w:rsidRPr="00A56BA3" w:rsidRDefault="00BB4F0B" w:rsidP="00BB4F0B">
      <w:pPr>
        <w:jc w:val="center"/>
        <w:rPr>
          <w:rFonts w:ascii="Times New Roman" w:hAnsi="Times New Roman" w:cs="Times New Roman"/>
          <w:sz w:val="20"/>
          <w:szCs w:val="20"/>
        </w:rPr>
      </w:pPr>
    </w:p>
    <w:p w14:paraId="4505900B" w14:textId="54E14999" w:rsidR="00BB4F0B" w:rsidRPr="00A56BA3" w:rsidRDefault="00BB4F0B" w:rsidP="00BB4F0B">
      <w:pPr>
        <w:jc w:val="center"/>
        <w:rPr>
          <w:rFonts w:ascii="Times New Roman" w:hAnsi="Times New Roman" w:cs="Times New Roman"/>
          <w:sz w:val="20"/>
          <w:szCs w:val="20"/>
        </w:rPr>
      </w:pPr>
      <w:r w:rsidRPr="00A56BA3">
        <w:rPr>
          <w:rFonts w:ascii="Times New Roman" w:hAnsi="Times New Roman" w:cs="Times New Roman"/>
          <w:sz w:val="20"/>
          <w:szCs w:val="20"/>
        </w:rPr>
        <w:t>Aquisição de gerador de nitrogênio líquido.</w:t>
      </w:r>
    </w:p>
    <w:p w14:paraId="0173D5FC" w14:textId="77777777" w:rsidR="00BB4F0B" w:rsidRPr="00A56BA3" w:rsidRDefault="00BB4F0B" w:rsidP="00BB4F0B">
      <w:pPr>
        <w:jc w:val="center"/>
        <w:rPr>
          <w:rFonts w:ascii="Times New Roman" w:hAnsi="Times New Roman" w:cs="Times New Roman"/>
          <w:b/>
          <w:bCs/>
          <w:sz w:val="20"/>
          <w:szCs w:val="20"/>
        </w:rPr>
      </w:pPr>
    </w:p>
    <w:p w14:paraId="53E4CBCF" w14:textId="77777777" w:rsidR="00BB4F0B" w:rsidRPr="00A56BA3" w:rsidRDefault="00BB4F0B" w:rsidP="00BB4F0B">
      <w:pPr>
        <w:jc w:val="center"/>
        <w:rPr>
          <w:rFonts w:ascii="Times New Roman" w:hAnsi="Times New Roman" w:cs="Times New Roman"/>
          <w:b/>
          <w:bCs/>
          <w:sz w:val="20"/>
          <w:szCs w:val="20"/>
        </w:rPr>
      </w:pPr>
      <w:r w:rsidRPr="00A56BA3">
        <w:rPr>
          <w:rFonts w:ascii="Times New Roman" w:hAnsi="Times New Roman" w:cs="Times New Roman"/>
          <w:b/>
          <w:bCs/>
          <w:sz w:val="20"/>
          <w:szCs w:val="20"/>
        </w:rPr>
        <w:t>VALOR TOTAL DA CONTRATAÇÃO</w:t>
      </w:r>
    </w:p>
    <w:p w14:paraId="0B6BA4F0" w14:textId="605D2F5B" w:rsidR="00BB4F0B" w:rsidRPr="00A56BA3" w:rsidRDefault="00BB4F0B" w:rsidP="00BB4F0B">
      <w:pPr>
        <w:jc w:val="center"/>
        <w:rPr>
          <w:rFonts w:ascii="Times New Roman" w:hAnsi="Times New Roman" w:cs="Times New Roman"/>
          <w:b/>
          <w:bCs/>
          <w:sz w:val="20"/>
          <w:szCs w:val="20"/>
        </w:rPr>
      </w:pPr>
      <w:r w:rsidRPr="00A56BA3">
        <w:rPr>
          <w:rFonts w:ascii="Times New Roman" w:hAnsi="Times New Roman" w:cs="Times New Roman"/>
          <w:b/>
          <w:bCs/>
          <w:sz w:val="20"/>
          <w:szCs w:val="20"/>
        </w:rPr>
        <w:t>R$ 724.951,78 (novecentos e vinte e quatro mil</w:t>
      </w:r>
      <w:r w:rsidR="004D689C" w:rsidRPr="00A56BA3">
        <w:rPr>
          <w:rFonts w:ascii="Times New Roman" w:hAnsi="Times New Roman" w:cs="Times New Roman"/>
          <w:b/>
          <w:bCs/>
          <w:sz w:val="20"/>
          <w:szCs w:val="20"/>
        </w:rPr>
        <w:t>,</w:t>
      </w:r>
      <w:r w:rsidRPr="00A56BA3">
        <w:rPr>
          <w:rFonts w:ascii="Times New Roman" w:hAnsi="Times New Roman" w:cs="Times New Roman"/>
          <w:b/>
          <w:bCs/>
          <w:sz w:val="20"/>
          <w:szCs w:val="20"/>
        </w:rPr>
        <w:t xml:space="preserve"> novecentos e cinquenta e um reais e setenta e oito centavos).</w:t>
      </w:r>
    </w:p>
    <w:p w14:paraId="3BA336DF" w14:textId="77777777" w:rsidR="00BB4F0B" w:rsidRPr="00A56BA3" w:rsidRDefault="00BB4F0B" w:rsidP="00BB4F0B">
      <w:pPr>
        <w:jc w:val="center"/>
        <w:rPr>
          <w:rFonts w:ascii="Times New Roman" w:hAnsi="Times New Roman" w:cs="Times New Roman"/>
          <w:b/>
          <w:bCs/>
          <w:sz w:val="20"/>
          <w:szCs w:val="20"/>
        </w:rPr>
      </w:pPr>
    </w:p>
    <w:p w14:paraId="7F7CDEE0" w14:textId="77777777" w:rsidR="00BB4F0B" w:rsidRPr="00A56BA3" w:rsidRDefault="00BB4F0B" w:rsidP="00BB4F0B">
      <w:pPr>
        <w:jc w:val="center"/>
        <w:rPr>
          <w:rFonts w:ascii="Times New Roman" w:hAnsi="Times New Roman" w:cs="Times New Roman"/>
          <w:sz w:val="20"/>
          <w:szCs w:val="20"/>
        </w:rPr>
      </w:pPr>
    </w:p>
    <w:p w14:paraId="747F3DB8" w14:textId="77777777" w:rsidR="00BB4F0B" w:rsidRPr="00E40918" w:rsidRDefault="00BB4F0B" w:rsidP="00BB4F0B">
      <w:pPr>
        <w:jc w:val="center"/>
        <w:rPr>
          <w:rFonts w:ascii="Times New Roman" w:hAnsi="Times New Roman" w:cs="Times New Roman"/>
          <w:b/>
          <w:bCs/>
          <w:sz w:val="22"/>
          <w:szCs w:val="22"/>
        </w:rPr>
      </w:pPr>
      <w:commentRangeStart w:id="1"/>
      <w:r w:rsidRPr="00E40918">
        <w:rPr>
          <w:rFonts w:ascii="Times New Roman" w:hAnsi="Times New Roman" w:cs="Times New Roman"/>
          <w:b/>
          <w:bCs/>
          <w:sz w:val="22"/>
          <w:szCs w:val="22"/>
        </w:rPr>
        <w:t>DATA DA SESSÃO PÚBLICA</w:t>
      </w:r>
    </w:p>
    <w:p w14:paraId="506FAFE8" w14:textId="08111D44" w:rsidR="00BB4F0B" w:rsidRPr="00E40918" w:rsidRDefault="00BB4F0B" w:rsidP="00BB4F0B">
      <w:pPr>
        <w:jc w:val="center"/>
        <w:rPr>
          <w:rFonts w:ascii="Times New Roman" w:hAnsi="Times New Roman" w:cs="Times New Roman"/>
          <w:b/>
          <w:bCs/>
          <w:sz w:val="22"/>
          <w:szCs w:val="22"/>
        </w:rPr>
      </w:pPr>
      <w:r w:rsidRPr="00E40918">
        <w:rPr>
          <w:rFonts w:ascii="Times New Roman" w:hAnsi="Times New Roman" w:cs="Times New Roman"/>
          <w:b/>
          <w:bCs/>
          <w:sz w:val="22"/>
          <w:szCs w:val="22"/>
        </w:rPr>
        <w:t xml:space="preserve">Dia </w:t>
      </w:r>
      <w:r w:rsidR="00E40918" w:rsidRPr="00E40918">
        <w:rPr>
          <w:rFonts w:ascii="Times New Roman" w:hAnsi="Times New Roman" w:cs="Times New Roman"/>
          <w:b/>
          <w:bCs/>
          <w:sz w:val="22"/>
          <w:szCs w:val="22"/>
        </w:rPr>
        <w:t>25</w:t>
      </w:r>
      <w:r w:rsidRPr="00E40918">
        <w:rPr>
          <w:rFonts w:ascii="Times New Roman" w:hAnsi="Times New Roman" w:cs="Times New Roman"/>
          <w:b/>
          <w:bCs/>
          <w:sz w:val="22"/>
          <w:szCs w:val="22"/>
        </w:rPr>
        <w:t>/</w:t>
      </w:r>
      <w:r w:rsidR="00E40918" w:rsidRPr="00E40918">
        <w:rPr>
          <w:rFonts w:ascii="Times New Roman" w:hAnsi="Times New Roman" w:cs="Times New Roman"/>
          <w:b/>
          <w:bCs/>
          <w:sz w:val="22"/>
          <w:szCs w:val="22"/>
        </w:rPr>
        <w:t>10</w:t>
      </w:r>
      <w:r w:rsidRPr="00E40918">
        <w:rPr>
          <w:rFonts w:ascii="Times New Roman" w:hAnsi="Times New Roman" w:cs="Times New Roman"/>
          <w:b/>
          <w:bCs/>
          <w:sz w:val="22"/>
          <w:szCs w:val="22"/>
        </w:rPr>
        <w:t xml:space="preserve">/2023 às </w:t>
      </w:r>
      <w:r w:rsidR="00E40918" w:rsidRPr="00E40918">
        <w:rPr>
          <w:rFonts w:ascii="Times New Roman" w:hAnsi="Times New Roman" w:cs="Times New Roman"/>
          <w:b/>
          <w:bCs/>
          <w:sz w:val="22"/>
          <w:szCs w:val="22"/>
        </w:rPr>
        <w:t>10</w:t>
      </w:r>
      <w:r w:rsidRPr="00E40918">
        <w:rPr>
          <w:rFonts w:ascii="Times New Roman" w:hAnsi="Times New Roman" w:cs="Times New Roman"/>
          <w:b/>
          <w:bCs/>
          <w:sz w:val="22"/>
          <w:szCs w:val="22"/>
        </w:rPr>
        <w:t>:</w:t>
      </w:r>
      <w:r w:rsidR="00E40918" w:rsidRPr="00E40918">
        <w:rPr>
          <w:rFonts w:ascii="Times New Roman" w:hAnsi="Times New Roman" w:cs="Times New Roman"/>
          <w:b/>
          <w:bCs/>
          <w:sz w:val="22"/>
          <w:szCs w:val="22"/>
        </w:rPr>
        <w:t>00</w:t>
      </w:r>
      <w:r w:rsidRPr="00E40918">
        <w:rPr>
          <w:rFonts w:ascii="Times New Roman" w:hAnsi="Times New Roman" w:cs="Times New Roman"/>
          <w:b/>
          <w:bCs/>
          <w:sz w:val="22"/>
          <w:szCs w:val="22"/>
        </w:rPr>
        <w:t>h</w:t>
      </w:r>
      <w:commentRangeEnd w:id="1"/>
      <w:r w:rsidRPr="00E40918">
        <w:rPr>
          <w:rStyle w:val="Refdecomentrio"/>
          <w:rFonts w:ascii="Times New Roman" w:hAnsi="Times New Roman" w:cs="Times New Roman"/>
          <w:b/>
          <w:bCs/>
          <w:sz w:val="22"/>
          <w:szCs w:val="22"/>
        </w:rPr>
        <w:commentReference w:id="1"/>
      </w:r>
      <w:r w:rsidRPr="00E40918">
        <w:rPr>
          <w:rFonts w:ascii="Times New Roman" w:hAnsi="Times New Roman" w:cs="Times New Roman"/>
          <w:b/>
          <w:bCs/>
          <w:sz w:val="22"/>
          <w:szCs w:val="22"/>
        </w:rPr>
        <w:t xml:space="preserve"> (horário de Brasília)</w:t>
      </w:r>
    </w:p>
    <w:p w14:paraId="67BC3F0E" w14:textId="77777777" w:rsidR="00BB4F0B" w:rsidRPr="00A56BA3" w:rsidRDefault="00BB4F0B" w:rsidP="00BB4F0B">
      <w:pPr>
        <w:jc w:val="center"/>
        <w:rPr>
          <w:rFonts w:ascii="Times New Roman" w:hAnsi="Times New Roman" w:cs="Times New Roman"/>
          <w:b/>
          <w:bCs/>
          <w:sz w:val="20"/>
          <w:szCs w:val="20"/>
        </w:rPr>
      </w:pPr>
    </w:p>
    <w:p w14:paraId="3BCBEBE1" w14:textId="77777777" w:rsidR="00BB4F0B" w:rsidRPr="00A56BA3" w:rsidRDefault="00BB4F0B" w:rsidP="00BB4F0B">
      <w:pPr>
        <w:jc w:val="center"/>
        <w:rPr>
          <w:rFonts w:ascii="Times New Roman" w:hAnsi="Times New Roman" w:cs="Times New Roman"/>
          <w:b/>
          <w:bCs/>
          <w:caps/>
          <w:sz w:val="20"/>
          <w:szCs w:val="20"/>
        </w:rPr>
      </w:pPr>
    </w:p>
    <w:p w14:paraId="1924F0E1" w14:textId="77777777" w:rsidR="00BB4F0B" w:rsidRPr="00A56BA3" w:rsidRDefault="00BB4F0B" w:rsidP="00BB4F0B">
      <w:pPr>
        <w:jc w:val="center"/>
        <w:rPr>
          <w:rFonts w:ascii="Times New Roman" w:hAnsi="Times New Roman" w:cs="Times New Roman"/>
          <w:caps/>
          <w:sz w:val="20"/>
          <w:szCs w:val="20"/>
        </w:rPr>
      </w:pPr>
      <w:r w:rsidRPr="00A56BA3">
        <w:rPr>
          <w:rFonts w:ascii="Times New Roman" w:hAnsi="Times New Roman" w:cs="Times New Roman"/>
          <w:b/>
          <w:bCs/>
          <w:caps/>
          <w:sz w:val="20"/>
          <w:szCs w:val="20"/>
        </w:rPr>
        <w:t>Critério de Julgamento:</w:t>
      </w:r>
    </w:p>
    <w:p w14:paraId="3939AEEC" w14:textId="755F24F7" w:rsidR="00BB4F0B" w:rsidRPr="00A56BA3" w:rsidRDefault="00BB4F0B" w:rsidP="00BB4F0B">
      <w:pPr>
        <w:jc w:val="center"/>
        <w:rPr>
          <w:rFonts w:ascii="Times New Roman" w:hAnsi="Times New Roman" w:cs="Times New Roman"/>
          <w:sz w:val="20"/>
          <w:szCs w:val="20"/>
        </w:rPr>
      </w:pPr>
      <w:r w:rsidRPr="00A56BA3">
        <w:rPr>
          <w:rFonts w:ascii="Times New Roman" w:hAnsi="Times New Roman" w:cs="Times New Roman"/>
          <w:sz w:val="20"/>
          <w:szCs w:val="20"/>
        </w:rPr>
        <w:t>menor preço por grupo</w:t>
      </w:r>
    </w:p>
    <w:p w14:paraId="74F85CA3" w14:textId="77777777" w:rsidR="00BB4F0B" w:rsidRPr="00A56BA3" w:rsidRDefault="00BB4F0B" w:rsidP="00BB4F0B">
      <w:pPr>
        <w:jc w:val="center"/>
        <w:rPr>
          <w:rFonts w:ascii="Times New Roman" w:hAnsi="Times New Roman" w:cs="Times New Roman"/>
          <w:sz w:val="20"/>
          <w:szCs w:val="20"/>
        </w:rPr>
      </w:pPr>
    </w:p>
    <w:p w14:paraId="7706CF4C" w14:textId="77777777" w:rsidR="00BB4F0B" w:rsidRPr="00A56BA3" w:rsidRDefault="00BB4F0B" w:rsidP="00BB4F0B">
      <w:pPr>
        <w:jc w:val="center"/>
        <w:rPr>
          <w:rFonts w:ascii="Times New Roman" w:hAnsi="Times New Roman" w:cs="Times New Roman"/>
          <w:caps/>
          <w:sz w:val="20"/>
          <w:szCs w:val="20"/>
        </w:rPr>
      </w:pPr>
      <w:r w:rsidRPr="00A56BA3">
        <w:rPr>
          <w:rFonts w:ascii="Times New Roman" w:hAnsi="Times New Roman" w:cs="Times New Roman"/>
          <w:b/>
          <w:bCs/>
          <w:caps/>
          <w:sz w:val="20"/>
          <w:szCs w:val="20"/>
        </w:rPr>
        <w:t>Modo de disputa:</w:t>
      </w:r>
    </w:p>
    <w:p w14:paraId="5B4BA100" w14:textId="77777777" w:rsidR="00BB4F0B" w:rsidRPr="00A56BA3" w:rsidRDefault="00BB4F0B" w:rsidP="00BB4F0B">
      <w:pPr>
        <w:jc w:val="center"/>
        <w:rPr>
          <w:rFonts w:ascii="Times New Roman" w:hAnsi="Times New Roman" w:cs="Times New Roman"/>
          <w:sz w:val="20"/>
          <w:szCs w:val="20"/>
        </w:rPr>
      </w:pPr>
      <w:r w:rsidRPr="00A56BA3">
        <w:rPr>
          <w:rFonts w:ascii="Times New Roman" w:hAnsi="Times New Roman" w:cs="Times New Roman"/>
          <w:sz w:val="20"/>
          <w:szCs w:val="20"/>
        </w:rPr>
        <w:t>aberto</w:t>
      </w:r>
    </w:p>
    <w:p w14:paraId="7F6C69B8" w14:textId="77777777" w:rsidR="00BB4F0B" w:rsidRPr="00A56BA3" w:rsidRDefault="00BB4F0B" w:rsidP="00BB4F0B">
      <w:pPr>
        <w:jc w:val="center"/>
        <w:rPr>
          <w:rFonts w:ascii="Times New Roman" w:hAnsi="Times New Roman" w:cs="Times New Roman"/>
          <w:sz w:val="20"/>
          <w:szCs w:val="20"/>
        </w:rPr>
      </w:pPr>
    </w:p>
    <w:p w14:paraId="7D20A72F" w14:textId="77777777" w:rsidR="00BB4F0B" w:rsidRPr="00A56BA3" w:rsidRDefault="00BB4F0B" w:rsidP="00BB4F0B">
      <w:pPr>
        <w:jc w:val="center"/>
        <w:rPr>
          <w:rFonts w:ascii="Times New Roman" w:hAnsi="Times New Roman" w:cs="Times New Roman"/>
          <w:b/>
          <w:bCs/>
          <w:sz w:val="20"/>
          <w:szCs w:val="20"/>
        </w:rPr>
      </w:pPr>
    </w:p>
    <w:p w14:paraId="68BAB347" w14:textId="77777777" w:rsidR="00BB4F0B" w:rsidRPr="00A56BA3" w:rsidRDefault="00BB4F0B" w:rsidP="00BB4F0B">
      <w:pPr>
        <w:jc w:val="center"/>
        <w:rPr>
          <w:rFonts w:ascii="Times New Roman" w:hAnsi="Times New Roman" w:cs="Times New Roman"/>
          <w:b/>
          <w:bCs/>
          <w:sz w:val="20"/>
          <w:szCs w:val="20"/>
        </w:rPr>
      </w:pPr>
      <w:r w:rsidRPr="00A56BA3">
        <w:rPr>
          <w:rFonts w:ascii="Times New Roman" w:hAnsi="Times New Roman" w:cs="Times New Roman"/>
          <w:b/>
          <w:bCs/>
          <w:sz w:val="20"/>
          <w:szCs w:val="20"/>
        </w:rPr>
        <w:t>PREFERÊNCIA ME/EPP/EQUIPARADAS</w:t>
      </w:r>
    </w:p>
    <w:p w14:paraId="5D7C98B6" w14:textId="77777777" w:rsidR="00BB4F0B" w:rsidRPr="00A56BA3" w:rsidRDefault="00BB4F0B" w:rsidP="00BB4F0B">
      <w:pPr>
        <w:jc w:val="center"/>
        <w:rPr>
          <w:rFonts w:ascii="Times New Roman" w:hAnsi="Times New Roman" w:cs="Times New Roman"/>
          <w:b/>
          <w:bCs/>
          <w:sz w:val="20"/>
          <w:szCs w:val="20"/>
        </w:rPr>
      </w:pPr>
      <w:r w:rsidRPr="00A56BA3">
        <w:rPr>
          <w:rFonts w:ascii="Times New Roman" w:hAnsi="Times New Roman" w:cs="Times New Roman"/>
          <w:b/>
          <w:bCs/>
          <w:sz w:val="20"/>
          <w:szCs w:val="20"/>
        </w:rPr>
        <w:t>NÃO</w:t>
      </w:r>
    </w:p>
    <w:p w14:paraId="0FFB69DE" w14:textId="77777777" w:rsidR="00BB4F0B" w:rsidRPr="007E4373" w:rsidRDefault="00BB4F0B" w:rsidP="00BB4F0B">
      <w:pPr>
        <w:rPr>
          <w:rFonts w:ascii="Times New Roman" w:hAnsi="Times New Roman" w:cs="Times New Roman"/>
          <w:b/>
          <w:bCs/>
        </w:rPr>
      </w:pPr>
    </w:p>
    <w:sdt>
      <w:sdtPr>
        <w:rPr>
          <w:rFonts w:ascii="Times New Roman" w:eastAsia="Times New Roman" w:hAnsi="Times New Roman" w:cs="Times New Roman"/>
          <w:color w:val="auto"/>
          <w:sz w:val="24"/>
          <w:szCs w:val="24"/>
        </w:rPr>
        <w:id w:val="-1332444361"/>
        <w:docPartObj>
          <w:docPartGallery w:val="Table of Contents"/>
          <w:docPartUnique/>
        </w:docPartObj>
      </w:sdtPr>
      <w:sdtEndPr>
        <w:rPr>
          <w:rFonts w:eastAsiaTheme="minorEastAsia"/>
          <w:b/>
          <w:bCs/>
        </w:rPr>
      </w:sdtEndPr>
      <w:sdtContent>
        <w:p w14:paraId="4EA4591B" w14:textId="77777777" w:rsidR="00BB4F0B" w:rsidRPr="007E4373" w:rsidRDefault="00BB4F0B" w:rsidP="00BB4F0B">
          <w:pPr>
            <w:pStyle w:val="CabealhodoSumrio"/>
            <w:rPr>
              <w:rFonts w:ascii="Times New Roman" w:hAnsi="Times New Roman" w:cs="Times New Roman"/>
              <w:color w:val="auto"/>
              <w:sz w:val="24"/>
              <w:szCs w:val="24"/>
            </w:rPr>
          </w:pPr>
          <w:r w:rsidRPr="007E4373">
            <w:rPr>
              <w:rFonts w:ascii="Times New Roman" w:hAnsi="Times New Roman" w:cs="Times New Roman"/>
              <w:color w:val="auto"/>
              <w:sz w:val="24"/>
              <w:szCs w:val="24"/>
            </w:rPr>
            <w:t>Sumário</w:t>
          </w:r>
        </w:p>
        <w:p w14:paraId="11FB3BD9" w14:textId="77777777" w:rsidR="00BB4F0B" w:rsidRPr="007E4373" w:rsidRDefault="00BB4F0B" w:rsidP="00BB4F0B">
          <w:pPr>
            <w:rPr>
              <w:rFonts w:ascii="Times New Roman" w:hAnsi="Times New Roman" w:cs="Times New Roman"/>
            </w:rPr>
          </w:pPr>
        </w:p>
        <w:p w14:paraId="6E33C1E8" w14:textId="1AFEE097" w:rsidR="00BB4F0B" w:rsidRPr="007E4373" w:rsidRDefault="00BB4F0B" w:rsidP="00BB4F0B">
          <w:pPr>
            <w:pStyle w:val="Sumrio1"/>
            <w:rPr>
              <w:rFonts w:ascii="Times New Roman" w:eastAsiaTheme="minorEastAsia" w:hAnsi="Times New Roman" w:cs="Times New Roman"/>
              <w:noProof/>
              <w:sz w:val="24"/>
            </w:rPr>
          </w:pPr>
          <w:r w:rsidRPr="007E4373">
            <w:rPr>
              <w:rFonts w:ascii="Times New Roman" w:hAnsi="Times New Roman" w:cs="Times New Roman"/>
              <w:sz w:val="24"/>
            </w:rPr>
            <w:fldChar w:fldCharType="begin"/>
          </w:r>
          <w:r w:rsidRPr="007E4373">
            <w:rPr>
              <w:rFonts w:ascii="Times New Roman" w:hAnsi="Times New Roman" w:cs="Times New Roman"/>
              <w:sz w:val="24"/>
            </w:rPr>
            <w:instrText xml:space="preserve"> TOC \o "1-3" \h \z \u </w:instrText>
          </w:r>
          <w:r w:rsidRPr="007E4373">
            <w:rPr>
              <w:rFonts w:ascii="Times New Roman" w:hAnsi="Times New Roman" w:cs="Times New Roman"/>
              <w:sz w:val="24"/>
            </w:rPr>
            <w:fldChar w:fldCharType="separate"/>
          </w:r>
          <w:hyperlink w:anchor="_Toc122606103" w:history="1">
            <w:r w:rsidRPr="007E4373">
              <w:rPr>
                <w:rStyle w:val="Hyperlink"/>
                <w:rFonts w:ascii="Times New Roman" w:hAnsi="Times New Roman" w:cs="Times New Roman"/>
                <w:noProof/>
                <w:color w:val="auto"/>
                <w:sz w:val="24"/>
                <w:lang w:eastAsia="en-US"/>
              </w:rPr>
              <w:t>1.</w:t>
            </w:r>
            <w:r w:rsidRPr="007E4373">
              <w:rPr>
                <w:rFonts w:ascii="Times New Roman" w:eastAsiaTheme="minorEastAsia" w:hAnsi="Times New Roman" w:cs="Times New Roman"/>
                <w:noProof/>
                <w:sz w:val="24"/>
              </w:rPr>
              <w:tab/>
            </w:r>
            <w:r w:rsidRPr="007E4373">
              <w:rPr>
                <w:rStyle w:val="Hyperlink"/>
                <w:rFonts w:ascii="Times New Roman" w:hAnsi="Times New Roman" w:cs="Times New Roman"/>
                <w:noProof/>
                <w:color w:val="auto"/>
                <w:sz w:val="24"/>
                <w:lang w:eastAsia="en-US"/>
              </w:rPr>
              <w:t>DO OBJETO</w:t>
            </w:r>
            <w:r w:rsidRPr="007E4373">
              <w:rPr>
                <w:rFonts w:ascii="Times New Roman" w:hAnsi="Times New Roman" w:cs="Times New Roman"/>
                <w:noProof/>
                <w:webHidden/>
                <w:sz w:val="24"/>
              </w:rPr>
              <w:tab/>
            </w:r>
            <w:r w:rsidRPr="007E4373">
              <w:rPr>
                <w:rFonts w:ascii="Times New Roman" w:hAnsi="Times New Roman" w:cs="Times New Roman"/>
                <w:noProof/>
                <w:webHidden/>
                <w:sz w:val="24"/>
              </w:rPr>
              <w:fldChar w:fldCharType="begin"/>
            </w:r>
            <w:r w:rsidRPr="007E4373">
              <w:rPr>
                <w:rFonts w:ascii="Times New Roman" w:hAnsi="Times New Roman" w:cs="Times New Roman"/>
                <w:noProof/>
                <w:webHidden/>
                <w:sz w:val="24"/>
              </w:rPr>
              <w:instrText xml:space="preserve"> PAGEREF _Toc122606103 \h </w:instrText>
            </w:r>
            <w:r w:rsidRPr="007E4373">
              <w:rPr>
                <w:rFonts w:ascii="Times New Roman" w:hAnsi="Times New Roman" w:cs="Times New Roman"/>
                <w:noProof/>
                <w:webHidden/>
                <w:sz w:val="24"/>
              </w:rPr>
            </w:r>
            <w:r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Pr="007E4373">
              <w:rPr>
                <w:rFonts w:ascii="Times New Roman" w:hAnsi="Times New Roman" w:cs="Times New Roman"/>
                <w:noProof/>
                <w:webHidden/>
                <w:sz w:val="24"/>
              </w:rPr>
              <w:fldChar w:fldCharType="end"/>
            </w:r>
          </w:hyperlink>
        </w:p>
        <w:p w14:paraId="52A2C576" w14:textId="7E936944" w:rsidR="00BB4F0B" w:rsidRPr="007E4373" w:rsidRDefault="00951D62" w:rsidP="00BB4F0B">
          <w:pPr>
            <w:pStyle w:val="Sumrio1"/>
            <w:rPr>
              <w:rFonts w:ascii="Times New Roman" w:eastAsiaTheme="minorEastAsia" w:hAnsi="Times New Roman" w:cs="Times New Roman"/>
              <w:noProof/>
              <w:sz w:val="24"/>
            </w:rPr>
          </w:pPr>
          <w:hyperlink w:anchor="_Toc122606104" w:history="1">
            <w:r w:rsidR="00BB4F0B" w:rsidRPr="007E4373">
              <w:rPr>
                <w:rStyle w:val="Hyperlink"/>
                <w:rFonts w:ascii="Times New Roman" w:hAnsi="Times New Roman" w:cs="Times New Roman"/>
                <w:noProof/>
                <w:color w:val="auto"/>
                <w:sz w:val="24"/>
              </w:rPr>
              <w:t>2.</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DA PARTICIPAÇÃO NA LICITAÇÃO</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_Toc122606104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497E1429" w14:textId="3C498213" w:rsidR="00BB4F0B" w:rsidRPr="007E4373" w:rsidRDefault="00951D62" w:rsidP="00BB4F0B">
          <w:pPr>
            <w:pStyle w:val="Sumrio1"/>
            <w:rPr>
              <w:rFonts w:ascii="Times New Roman" w:eastAsiaTheme="minorEastAsia" w:hAnsi="Times New Roman" w:cs="Times New Roman"/>
              <w:noProof/>
              <w:sz w:val="24"/>
            </w:rPr>
          </w:pPr>
          <w:hyperlink w:anchor="_Toc122606105" w:history="1">
            <w:r w:rsidR="00BB4F0B" w:rsidRPr="007E4373">
              <w:rPr>
                <w:rStyle w:val="Hyperlink"/>
                <w:rFonts w:ascii="Times New Roman" w:hAnsi="Times New Roman" w:cs="Times New Roman"/>
                <w:noProof/>
                <w:color w:val="auto"/>
                <w:sz w:val="24"/>
              </w:rPr>
              <w:t>3.</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DA APRESENTAÇÃO DA PROPOSTA E DOS DOCUMENTOS DE HABILITAÇÃO</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_Toc122606105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04D85000" w14:textId="7B11EC13" w:rsidR="00BB4F0B" w:rsidRPr="007E4373" w:rsidRDefault="00951D62" w:rsidP="00BB4F0B">
          <w:pPr>
            <w:pStyle w:val="Sumrio1"/>
            <w:rPr>
              <w:rFonts w:ascii="Times New Roman" w:eastAsiaTheme="minorEastAsia" w:hAnsi="Times New Roman" w:cs="Times New Roman"/>
              <w:noProof/>
              <w:sz w:val="24"/>
            </w:rPr>
          </w:pPr>
          <w:hyperlink w:anchor="_Toc122606106" w:history="1">
            <w:r w:rsidR="00BB4F0B" w:rsidRPr="007E4373">
              <w:rPr>
                <w:rStyle w:val="Hyperlink"/>
                <w:rFonts w:ascii="Times New Roman" w:hAnsi="Times New Roman" w:cs="Times New Roman"/>
                <w:noProof/>
                <w:color w:val="auto"/>
                <w:sz w:val="24"/>
              </w:rPr>
              <w:t>4.</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DO PREENCHIMENTO DA PROPOSTA</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_Toc122606106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7981C113" w14:textId="7DF537DC" w:rsidR="00BB4F0B" w:rsidRPr="007E4373" w:rsidRDefault="00951D62" w:rsidP="00BB4F0B">
          <w:pPr>
            <w:pStyle w:val="Sumrio1"/>
            <w:rPr>
              <w:rFonts w:ascii="Times New Roman" w:eastAsiaTheme="minorEastAsia" w:hAnsi="Times New Roman" w:cs="Times New Roman"/>
              <w:noProof/>
              <w:sz w:val="24"/>
            </w:rPr>
          </w:pPr>
          <w:hyperlink w:anchor="_Toc122606107" w:history="1">
            <w:r w:rsidR="00BB4F0B" w:rsidRPr="007E4373">
              <w:rPr>
                <w:rStyle w:val="Hyperlink"/>
                <w:rFonts w:ascii="Times New Roman" w:hAnsi="Times New Roman" w:cs="Times New Roman"/>
                <w:noProof/>
                <w:color w:val="auto"/>
                <w:sz w:val="24"/>
              </w:rPr>
              <w:t>5.</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DA ABERTURA DA SESSÃO, CLASSIFICAÇÃO DAS PROPOSTAS E FORMULAÇÃO DE LANCES</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_Toc122606107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01D8F522" w14:textId="2F799577" w:rsidR="00BB4F0B" w:rsidRPr="007E4373" w:rsidRDefault="00951D62" w:rsidP="00BB4F0B">
          <w:pPr>
            <w:pStyle w:val="Sumrio1"/>
            <w:rPr>
              <w:rFonts w:ascii="Times New Roman" w:eastAsiaTheme="minorEastAsia" w:hAnsi="Times New Roman" w:cs="Times New Roman"/>
              <w:noProof/>
              <w:sz w:val="24"/>
            </w:rPr>
          </w:pPr>
          <w:hyperlink w:anchor="_Toc122606108" w:history="1">
            <w:r w:rsidR="00BB4F0B" w:rsidRPr="007E4373">
              <w:rPr>
                <w:rStyle w:val="Hyperlink"/>
                <w:rFonts w:ascii="Times New Roman" w:hAnsi="Times New Roman" w:cs="Times New Roman"/>
                <w:noProof/>
                <w:color w:val="auto"/>
                <w:sz w:val="24"/>
              </w:rPr>
              <w:t>6.</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DA FASE DE JULGAMENTO</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_Toc122606108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7B40DD4F" w14:textId="4086C7A8" w:rsidR="00BB4F0B" w:rsidRPr="007E4373" w:rsidRDefault="00951D62" w:rsidP="00BB4F0B">
          <w:pPr>
            <w:pStyle w:val="Sumrio1"/>
            <w:rPr>
              <w:rFonts w:ascii="Times New Roman" w:eastAsiaTheme="minorEastAsia" w:hAnsi="Times New Roman" w:cs="Times New Roman"/>
              <w:noProof/>
              <w:sz w:val="24"/>
            </w:rPr>
          </w:pPr>
          <w:hyperlink w:anchor="_Toc122606109" w:history="1">
            <w:r w:rsidR="00BB4F0B" w:rsidRPr="007E4373">
              <w:rPr>
                <w:rStyle w:val="Hyperlink"/>
                <w:rFonts w:ascii="Times New Roman" w:hAnsi="Times New Roman" w:cs="Times New Roman"/>
                <w:noProof/>
                <w:color w:val="auto"/>
                <w:sz w:val="24"/>
              </w:rPr>
              <w:t>7.</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DA FASE DE HABILITAÇÃO</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_Toc122606109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0277163E" w14:textId="00F9C836" w:rsidR="00BB4F0B" w:rsidRPr="007E4373" w:rsidRDefault="00951D62" w:rsidP="00BB4F0B">
          <w:pPr>
            <w:pStyle w:val="Sumrio1"/>
            <w:rPr>
              <w:rFonts w:ascii="Times New Roman" w:eastAsiaTheme="minorEastAsia" w:hAnsi="Times New Roman" w:cs="Times New Roman"/>
              <w:noProof/>
              <w:sz w:val="24"/>
            </w:rPr>
          </w:pPr>
          <w:hyperlink w:anchor="_Toc122606110" w:history="1">
            <w:r w:rsidR="00BB4F0B" w:rsidRPr="007E4373">
              <w:rPr>
                <w:rStyle w:val="Hyperlink"/>
                <w:rFonts w:ascii="Times New Roman" w:hAnsi="Times New Roman" w:cs="Times New Roman"/>
                <w:noProof/>
                <w:color w:val="auto"/>
                <w:sz w:val="24"/>
              </w:rPr>
              <w:t>8.</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DOS RECURSOS</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_Toc122606110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2D9CFA5A" w14:textId="30859257" w:rsidR="00BB4F0B" w:rsidRPr="007E4373" w:rsidRDefault="00951D62" w:rsidP="00BB4F0B">
          <w:pPr>
            <w:pStyle w:val="Sumrio1"/>
            <w:rPr>
              <w:rFonts w:ascii="Times New Roman" w:eastAsiaTheme="minorEastAsia" w:hAnsi="Times New Roman" w:cs="Times New Roman"/>
              <w:noProof/>
              <w:sz w:val="24"/>
            </w:rPr>
          </w:pPr>
          <w:hyperlink w:anchor="_Toc122606111" w:history="1">
            <w:r w:rsidR="00BB4F0B" w:rsidRPr="007E4373">
              <w:rPr>
                <w:rStyle w:val="Hyperlink"/>
                <w:rFonts w:ascii="Times New Roman" w:hAnsi="Times New Roman" w:cs="Times New Roman"/>
                <w:noProof/>
                <w:color w:val="auto"/>
                <w:sz w:val="24"/>
              </w:rPr>
              <w:t>9.</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DAS INFRAÇÕES ADMINISTRATIVAS E SANÇÕES</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_Toc122606111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7A3D2084" w14:textId="31DB5782" w:rsidR="00BB4F0B" w:rsidRPr="007E4373" w:rsidRDefault="00951D62" w:rsidP="00BB4F0B">
          <w:pPr>
            <w:pStyle w:val="Sumrio1"/>
            <w:rPr>
              <w:rFonts w:ascii="Times New Roman" w:eastAsiaTheme="minorEastAsia" w:hAnsi="Times New Roman" w:cs="Times New Roman"/>
              <w:noProof/>
              <w:sz w:val="24"/>
            </w:rPr>
          </w:pPr>
          <w:hyperlink w:anchor="_Toc122606112" w:history="1">
            <w:r w:rsidR="00BB4F0B" w:rsidRPr="007E4373">
              <w:rPr>
                <w:rStyle w:val="Hyperlink"/>
                <w:rFonts w:ascii="Times New Roman" w:hAnsi="Times New Roman" w:cs="Times New Roman"/>
                <w:noProof/>
                <w:color w:val="auto"/>
                <w:sz w:val="24"/>
              </w:rPr>
              <w:t>10.</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DA IMPUGNAÇÃO AO EDITAL E DO PEDIDO DE ESCLARECIMENTO</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_Toc122606112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16156649" w14:textId="53E894E1" w:rsidR="00BB4F0B" w:rsidRPr="007E4373" w:rsidRDefault="00951D62" w:rsidP="00BB4F0B">
          <w:pPr>
            <w:pStyle w:val="Sumrio1"/>
            <w:rPr>
              <w:rFonts w:ascii="Times New Roman" w:eastAsiaTheme="minorEastAsia" w:hAnsi="Times New Roman" w:cs="Times New Roman"/>
              <w:noProof/>
              <w:sz w:val="24"/>
            </w:rPr>
          </w:pPr>
          <w:hyperlink w:anchor="_Toc122606113" w:history="1">
            <w:r w:rsidR="00BB4F0B" w:rsidRPr="007E4373">
              <w:rPr>
                <w:rStyle w:val="Hyperlink"/>
                <w:rFonts w:ascii="Times New Roman" w:hAnsi="Times New Roman" w:cs="Times New Roman"/>
                <w:noProof/>
                <w:color w:val="auto"/>
                <w:sz w:val="24"/>
              </w:rPr>
              <w:t>11.</w:t>
            </w:r>
            <w:r w:rsidR="00BB4F0B" w:rsidRPr="007E4373">
              <w:rPr>
                <w:rFonts w:ascii="Times New Roman" w:eastAsiaTheme="minorEastAsia" w:hAnsi="Times New Roman" w:cs="Times New Roman"/>
                <w:noProof/>
                <w:sz w:val="24"/>
              </w:rPr>
              <w:tab/>
            </w:r>
            <w:r w:rsidR="00BB4F0B" w:rsidRPr="007E4373">
              <w:rPr>
                <w:rStyle w:val="Hyperlink"/>
                <w:rFonts w:ascii="Times New Roman" w:hAnsi="Times New Roman" w:cs="Times New Roman"/>
                <w:noProof/>
                <w:color w:val="auto"/>
                <w:sz w:val="24"/>
              </w:rPr>
              <w:t>DAS DISPOSIÇÕES GERAIS</w:t>
            </w:r>
            <w:r w:rsidR="00BB4F0B" w:rsidRPr="007E4373">
              <w:rPr>
                <w:rFonts w:ascii="Times New Roman" w:hAnsi="Times New Roman" w:cs="Times New Roman"/>
                <w:noProof/>
                <w:webHidden/>
                <w:sz w:val="24"/>
              </w:rPr>
              <w:tab/>
            </w:r>
            <w:r w:rsidR="00BB4F0B" w:rsidRPr="007E4373">
              <w:rPr>
                <w:rFonts w:ascii="Times New Roman" w:hAnsi="Times New Roman" w:cs="Times New Roman"/>
                <w:noProof/>
                <w:webHidden/>
                <w:sz w:val="24"/>
              </w:rPr>
              <w:fldChar w:fldCharType="begin"/>
            </w:r>
            <w:r w:rsidR="00BB4F0B" w:rsidRPr="007E4373">
              <w:rPr>
                <w:rFonts w:ascii="Times New Roman" w:hAnsi="Times New Roman" w:cs="Times New Roman"/>
                <w:noProof/>
                <w:webHidden/>
                <w:sz w:val="24"/>
              </w:rPr>
              <w:instrText xml:space="preserve"> PAGEREF _Toc122606113 \h </w:instrText>
            </w:r>
            <w:r w:rsidR="00BB4F0B" w:rsidRPr="007E4373">
              <w:rPr>
                <w:rFonts w:ascii="Times New Roman" w:hAnsi="Times New Roman" w:cs="Times New Roman"/>
                <w:noProof/>
                <w:webHidden/>
                <w:sz w:val="24"/>
              </w:rPr>
            </w:r>
            <w:r w:rsidR="00BB4F0B" w:rsidRPr="007E4373">
              <w:rPr>
                <w:rFonts w:ascii="Times New Roman" w:hAnsi="Times New Roman" w:cs="Times New Roman"/>
                <w:noProof/>
                <w:webHidden/>
                <w:sz w:val="24"/>
              </w:rPr>
              <w:fldChar w:fldCharType="separate"/>
            </w:r>
            <w:r w:rsidR="00A56BA3">
              <w:rPr>
                <w:rFonts w:ascii="Times New Roman" w:hAnsi="Times New Roman" w:cs="Times New Roman"/>
                <w:b/>
                <w:bCs/>
                <w:noProof/>
                <w:webHidden/>
                <w:sz w:val="24"/>
              </w:rPr>
              <w:t>Erro! Indicador não definido.</w:t>
            </w:r>
            <w:r w:rsidR="00BB4F0B" w:rsidRPr="007E4373">
              <w:rPr>
                <w:rFonts w:ascii="Times New Roman" w:hAnsi="Times New Roman" w:cs="Times New Roman"/>
                <w:noProof/>
                <w:webHidden/>
                <w:sz w:val="24"/>
              </w:rPr>
              <w:fldChar w:fldCharType="end"/>
            </w:r>
          </w:hyperlink>
        </w:p>
        <w:p w14:paraId="3374E9D6" w14:textId="4E01BB96" w:rsidR="0083414A" w:rsidRPr="006E1990" w:rsidRDefault="00BB4F0B" w:rsidP="00BB4F0B">
          <w:pPr>
            <w:rPr>
              <w:rFonts w:ascii="Arial" w:hAnsi="Arial" w:cs="Arial"/>
              <w:color w:val="5B5B5F"/>
              <w:sz w:val="26"/>
              <w:szCs w:val="26"/>
            </w:rPr>
          </w:pPr>
          <w:r w:rsidRPr="007E4373">
            <w:rPr>
              <w:rFonts w:ascii="Times New Roman" w:hAnsi="Times New Roman" w:cs="Times New Roman"/>
              <w:b/>
              <w:bCs/>
            </w:rPr>
            <w:fldChar w:fldCharType="end"/>
          </w:r>
        </w:p>
      </w:sdtContent>
    </w:sdt>
    <w:p w14:paraId="4AF48309" w14:textId="77777777" w:rsidR="006927AE" w:rsidRDefault="006927AE" w:rsidP="00127AAA">
      <w:pPr>
        <w:rPr>
          <w:rFonts w:ascii="Arial" w:hAnsi="Arial" w:cs="Arial"/>
          <w:b/>
          <w:bCs/>
          <w:color w:val="405CA1"/>
          <w:sz w:val="26"/>
          <w:szCs w:val="26"/>
        </w:rPr>
      </w:pPr>
    </w:p>
    <w:p w14:paraId="2FAEEC44" w14:textId="77777777" w:rsidR="004D689C" w:rsidRDefault="004D689C" w:rsidP="00127AAA">
      <w:pPr>
        <w:rPr>
          <w:rFonts w:ascii="Arial" w:hAnsi="Arial" w:cs="Arial"/>
          <w:b/>
          <w:bCs/>
          <w:color w:val="405CA1"/>
          <w:sz w:val="26"/>
          <w:szCs w:val="26"/>
        </w:rPr>
      </w:pPr>
    </w:p>
    <w:p w14:paraId="22ADD421" w14:textId="01AFB5D5" w:rsidR="004D689C" w:rsidRDefault="004D689C" w:rsidP="008F330B">
      <w:pPr>
        <w:spacing w:beforeLines="120" w:before="288" w:afterLines="120" w:after="288" w:line="312" w:lineRule="auto"/>
        <w:ind w:firstLine="567"/>
        <w:jc w:val="center"/>
        <w:rPr>
          <w:rFonts w:ascii="Arial" w:hAnsi="Arial" w:cs="Arial"/>
          <w:b/>
          <w:color w:val="000000"/>
          <w:sz w:val="20"/>
          <w:szCs w:val="20"/>
        </w:rPr>
      </w:pPr>
      <w:bookmarkStart w:id="2" w:name="_1140439118"/>
      <w:r w:rsidRPr="007E4373">
        <w:rPr>
          <w:rFonts w:ascii="Times New Roman" w:hAnsi="Times New Roman" w:cs="Times New Roman"/>
          <w:noProof/>
        </w:rPr>
        <w:drawing>
          <wp:inline distT="0" distB="0" distL="0" distR="0" wp14:anchorId="4CDF5690" wp14:editId="2F08B645">
            <wp:extent cx="774700" cy="793115"/>
            <wp:effectExtent l="0" t="0" r="6350" b="698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
                    <pic:cNvPicPr>
                      <a:picLocks noChangeAspect="1" noChangeArrowheads="1"/>
                    </pic:cNvPicPr>
                  </pic:nvPicPr>
                  <pic:blipFill>
                    <a:blip r:embed="rId14">
                      <a:extLst>
                        <a:ext uri="{28A0092B-C50C-407E-A947-70E740481C1C}">
                          <a14:useLocalDpi xmlns:a14="http://schemas.microsoft.com/office/drawing/2010/main" val="0"/>
                        </a:ext>
                      </a:extLst>
                    </a:blip>
                    <a:srcRect l="-82" t="-85" r="-82" b="-85"/>
                    <a:stretch>
                      <a:fillRect/>
                    </a:stretch>
                  </pic:blipFill>
                  <pic:spPr bwMode="auto">
                    <a:xfrm>
                      <a:off x="0" y="0"/>
                      <a:ext cx="774700" cy="793115"/>
                    </a:xfrm>
                    <a:prstGeom prst="rect">
                      <a:avLst/>
                    </a:prstGeom>
                    <a:noFill/>
                    <a:ln>
                      <a:noFill/>
                    </a:ln>
                  </pic:spPr>
                </pic:pic>
              </a:graphicData>
            </a:graphic>
          </wp:inline>
        </w:drawing>
      </w:r>
      <w:bookmarkEnd w:id="2"/>
    </w:p>
    <w:p w14:paraId="08A3847B" w14:textId="77777777" w:rsidR="004D689C" w:rsidRPr="007E4373" w:rsidRDefault="004D689C" w:rsidP="004D689C">
      <w:pPr>
        <w:pStyle w:val="Ttulo10"/>
        <w:rPr>
          <w:rFonts w:ascii="Times New Roman" w:hAnsi="Times New Roman" w:cs="Times New Roman"/>
          <w:sz w:val="24"/>
        </w:rPr>
      </w:pPr>
      <w:r w:rsidRPr="007E4373">
        <w:rPr>
          <w:rFonts w:ascii="Times New Roman" w:hAnsi="Times New Roman" w:cs="Times New Roman"/>
          <w:bCs/>
          <w:sz w:val="24"/>
        </w:rPr>
        <w:t>MINISTÉRIO DA DEFESA</w:t>
      </w:r>
    </w:p>
    <w:p w14:paraId="041E10C5" w14:textId="77777777" w:rsidR="004D689C" w:rsidRPr="007E4373" w:rsidRDefault="004D689C" w:rsidP="004D689C">
      <w:pPr>
        <w:pStyle w:val="Standard"/>
        <w:ind w:right="79"/>
        <w:jc w:val="center"/>
        <w:rPr>
          <w:rFonts w:ascii="Times New Roman" w:hAnsi="Times New Roman" w:cs="Times New Roman"/>
        </w:rPr>
      </w:pPr>
      <w:r w:rsidRPr="007E4373">
        <w:rPr>
          <w:rFonts w:ascii="Times New Roman" w:hAnsi="Times New Roman" w:cs="Times New Roman"/>
          <w:b/>
          <w:bCs/>
        </w:rPr>
        <w:t>EXÉRCITO BRASILEIRO</w:t>
      </w:r>
    </w:p>
    <w:p w14:paraId="1075FDE2" w14:textId="77777777" w:rsidR="004D689C" w:rsidRPr="007E4373" w:rsidRDefault="004D689C" w:rsidP="004D689C">
      <w:pPr>
        <w:pStyle w:val="Standard"/>
        <w:ind w:right="79"/>
        <w:jc w:val="center"/>
        <w:rPr>
          <w:rFonts w:ascii="Times New Roman" w:hAnsi="Times New Roman" w:cs="Times New Roman"/>
        </w:rPr>
      </w:pPr>
      <w:r w:rsidRPr="007E4373">
        <w:rPr>
          <w:rFonts w:ascii="Times New Roman" w:hAnsi="Times New Roman" w:cs="Times New Roman"/>
          <w:b/>
          <w:bCs/>
        </w:rPr>
        <w:t>DEPARTAMENTO DE CIÊNCIA E TECNOLOGIA</w:t>
      </w:r>
    </w:p>
    <w:p w14:paraId="19996FF1" w14:textId="77777777" w:rsidR="004D689C" w:rsidRPr="007E4373" w:rsidRDefault="004D689C" w:rsidP="004D689C">
      <w:pPr>
        <w:pStyle w:val="Standard"/>
        <w:ind w:right="79"/>
        <w:jc w:val="center"/>
        <w:rPr>
          <w:rFonts w:ascii="Times New Roman" w:hAnsi="Times New Roman" w:cs="Times New Roman"/>
        </w:rPr>
      </w:pPr>
      <w:r w:rsidRPr="007E4373">
        <w:rPr>
          <w:rFonts w:ascii="Times New Roman" w:hAnsi="Times New Roman" w:cs="Times New Roman"/>
          <w:b/>
          <w:bCs/>
        </w:rPr>
        <w:t>CENTRO TECNOLÓGICO DO EXÉRCITO</w:t>
      </w:r>
    </w:p>
    <w:p w14:paraId="2E6823CE" w14:textId="77777777" w:rsidR="004D689C" w:rsidRPr="007E4373" w:rsidRDefault="004D689C" w:rsidP="004D689C">
      <w:pPr>
        <w:pStyle w:val="Standard"/>
        <w:ind w:right="79"/>
        <w:jc w:val="center"/>
        <w:rPr>
          <w:rFonts w:ascii="Times New Roman" w:hAnsi="Times New Roman" w:cs="Times New Roman"/>
        </w:rPr>
      </w:pPr>
      <w:r w:rsidRPr="007E4373">
        <w:rPr>
          <w:rFonts w:ascii="Times New Roman" w:hAnsi="Times New Roman" w:cs="Times New Roman"/>
          <w:b/>
          <w:bCs/>
        </w:rPr>
        <w:t>CENTRO TECNOLÓGICO GENERAL ARGUS</w:t>
      </w:r>
    </w:p>
    <w:p w14:paraId="6C32529A" w14:textId="51BF3099" w:rsidR="004D689C" w:rsidRPr="007E4373" w:rsidRDefault="004D689C" w:rsidP="004D689C">
      <w:pPr>
        <w:spacing w:beforeLines="120" w:before="288" w:afterLines="120" w:after="288" w:line="312" w:lineRule="auto"/>
        <w:ind w:firstLine="567"/>
        <w:jc w:val="center"/>
        <w:rPr>
          <w:rFonts w:ascii="Times New Roman" w:eastAsia="Times New Roman" w:hAnsi="Times New Roman" w:cs="Times New Roman"/>
          <w:b/>
        </w:rPr>
      </w:pPr>
      <w:r w:rsidRPr="007E4373">
        <w:rPr>
          <w:rFonts w:ascii="Times New Roman" w:hAnsi="Times New Roman" w:cs="Times New Roman"/>
          <w:b/>
        </w:rPr>
        <w:t xml:space="preserve">PREGÃO ELETRÔNICO Nº </w:t>
      </w:r>
      <w:r>
        <w:rPr>
          <w:rFonts w:ascii="Times New Roman" w:hAnsi="Times New Roman" w:cs="Times New Roman"/>
          <w:b/>
        </w:rPr>
        <w:t>11</w:t>
      </w:r>
      <w:r w:rsidRPr="007E4373">
        <w:rPr>
          <w:rFonts w:ascii="Times New Roman" w:hAnsi="Times New Roman" w:cs="Times New Roman"/>
          <w:b/>
        </w:rPr>
        <w:t>/2023</w:t>
      </w:r>
    </w:p>
    <w:p w14:paraId="6197C3B2" w14:textId="3295C6B8" w:rsidR="004D689C" w:rsidRPr="007E4373" w:rsidRDefault="004D689C" w:rsidP="004D689C">
      <w:pPr>
        <w:spacing w:beforeLines="120" w:before="288" w:afterLines="120" w:after="288" w:line="312" w:lineRule="auto"/>
        <w:ind w:firstLine="567"/>
        <w:jc w:val="center"/>
        <w:rPr>
          <w:rFonts w:ascii="Times New Roman" w:hAnsi="Times New Roman" w:cs="Times New Roman"/>
          <w:bCs/>
        </w:rPr>
      </w:pPr>
      <w:r w:rsidRPr="007E4373">
        <w:rPr>
          <w:rFonts w:ascii="Times New Roman" w:hAnsi="Times New Roman" w:cs="Times New Roman"/>
        </w:rPr>
        <w:t>(Processo Administrativo n</w:t>
      </w:r>
      <w:r w:rsidRPr="007E4373">
        <w:rPr>
          <w:rFonts w:ascii="Times New Roman" w:hAnsi="Times New Roman" w:cs="Times New Roman"/>
          <w:bCs/>
        </w:rPr>
        <w:t>°</w:t>
      </w:r>
      <w:r>
        <w:rPr>
          <w:rFonts w:ascii="Times New Roman" w:hAnsi="Times New Roman" w:cs="Times New Roman"/>
          <w:bCs/>
        </w:rPr>
        <w:t xml:space="preserve"> </w:t>
      </w:r>
      <w:r w:rsidRPr="007E4373">
        <w:rPr>
          <w:rFonts w:ascii="Times New Roman" w:hAnsi="Times New Roman" w:cs="Times New Roman"/>
          <w:bCs/>
        </w:rPr>
        <w:t>64219.00</w:t>
      </w:r>
      <w:r>
        <w:rPr>
          <w:rFonts w:ascii="Times New Roman" w:hAnsi="Times New Roman" w:cs="Times New Roman"/>
          <w:bCs/>
        </w:rPr>
        <w:t>9030</w:t>
      </w:r>
      <w:r w:rsidRPr="007E4373">
        <w:rPr>
          <w:rFonts w:ascii="Times New Roman" w:hAnsi="Times New Roman" w:cs="Times New Roman"/>
          <w:bCs/>
        </w:rPr>
        <w:t>/2023-</w:t>
      </w:r>
      <w:r>
        <w:rPr>
          <w:rFonts w:ascii="Times New Roman" w:hAnsi="Times New Roman" w:cs="Times New Roman"/>
          <w:bCs/>
        </w:rPr>
        <w:t>11</w:t>
      </w:r>
      <w:r w:rsidRPr="007E4373">
        <w:rPr>
          <w:rFonts w:ascii="Times New Roman" w:hAnsi="Times New Roman" w:cs="Times New Roman"/>
          <w:bCs/>
        </w:rPr>
        <w:t>)</w:t>
      </w:r>
    </w:p>
    <w:p w14:paraId="189F9374" w14:textId="00B71504" w:rsidR="003C7A23" w:rsidRPr="00366B03" w:rsidRDefault="004D689C" w:rsidP="00C87581">
      <w:pPr>
        <w:pStyle w:val="Nivel2"/>
        <w:numPr>
          <w:ilvl w:val="0"/>
          <w:numId w:val="0"/>
        </w:numPr>
        <w:ind w:firstLine="1134"/>
        <w:rPr>
          <w:rFonts w:eastAsia="Times New Roman"/>
          <w:color w:val="auto"/>
        </w:rPr>
      </w:pPr>
      <w:r w:rsidRPr="00366B03">
        <w:rPr>
          <w:color w:val="auto"/>
        </w:rPr>
        <w:t>Torna-se público que o Centro Tecnológico do Exército (</w:t>
      </w:r>
      <w:proofErr w:type="spellStart"/>
      <w:r w:rsidRPr="00366B03">
        <w:rPr>
          <w:color w:val="auto"/>
        </w:rPr>
        <w:t>CTEx</w:t>
      </w:r>
      <w:proofErr w:type="spellEnd"/>
      <w:r w:rsidRPr="00366B03">
        <w:rPr>
          <w:color w:val="auto"/>
        </w:rPr>
        <w:t>), da Seção de Aquisições, Licitações e Contratos, sediado à Avenida das Américas, 28.705, Guaratiba, Rio de Janeiro, RJ, CEP 23020-470, realizará licitação, na modalidade PREGÃO, na forma ELETRÔNICA</w:t>
      </w:r>
      <w:r w:rsidR="003C7A23" w:rsidRPr="00366B03">
        <w:rPr>
          <w:color w:val="auto"/>
        </w:rPr>
        <w:t>,</w:t>
      </w:r>
      <w:r w:rsidR="003C7A23" w:rsidRPr="00366B03">
        <w:rPr>
          <w:rFonts w:eastAsia="Times New Roman"/>
          <w:color w:val="auto"/>
        </w:rPr>
        <w:t xml:space="preserve"> </w:t>
      </w:r>
      <w:r w:rsidR="003C7A23" w:rsidRPr="00366B03">
        <w:rPr>
          <w:color w:val="auto"/>
        </w:rPr>
        <w:t xml:space="preserve">nos termos da </w:t>
      </w:r>
      <w:hyperlink r:id="rId15" w:history="1">
        <w:r w:rsidR="003C7A23" w:rsidRPr="00366B03">
          <w:rPr>
            <w:rStyle w:val="Hyperlink"/>
            <w:color w:val="auto"/>
          </w:rPr>
          <w:t>Lei nº 14.133, de</w:t>
        </w:r>
        <w:r w:rsidR="007103E1" w:rsidRPr="00366B03">
          <w:rPr>
            <w:rStyle w:val="Hyperlink"/>
            <w:color w:val="auto"/>
          </w:rPr>
          <w:t xml:space="preserve"> 1º de abril de</w:t>
        </w:r>
        <w:r w:rsidR="003C7A23" w:rsidRPr="00366B03">
          <w:rPr>
            <w:rStyle w:val="Hyperlink"/>
            <w:color w:val="auto"/>
          </w:rPr>
          <w:t xml:space="preserve"> 2021</w:t>
        </w:r>
      </w:hyperlink>
      <w:r w:rsidR="003C7A23" w:rsidRPr="00366B03">
        <w:rPr>
          <w:color w:val="auto"/>
        </w:rPr>
        <w:t xml:space="preserve">, </w:t>
      </w:r>
      <w:r w:rsidR="007103E1" w:rsidRPr="00366B03">
        <w:rPr>
          <w:color w:val="auto"/>
        </w:rPr>
        <w:t xml:space="preserve">do Decreto nº 11.462, de 31 de março de 2023, </w:t>
      </w:r>
      <w:r w:rsidR="003C7A23" w:rsidRPr="00366B03">
        <w:rPr>
          <w:color w:val="auto"/>
        </w:rPr>
        <w:t>e demais legislação aplicável e, ainda, de acordo com as condições estabelecidas neste Edital</w:t>
      </w:r>
      <w:r w:rsidR="003C7A23" w:rsidRPr="00366B03">
        <w:rPr>
          <w:rFonts w:eastAsia="Times New Roman"/>
          <w:color w:val="auto"/>
        </w:rPr>
        <w:t>.</w:t>
      </w:r>
    </w:p>
    <w:p w14:paraId="00B217AE" w14:textId="77777777" w:rsidR="003C7A23" w:rsidRPr="006E1990" w:rsidRDefault="003C7A23" w:rsidP="00A974BD">
      <w:pPr>
        <w:pStyle w:val="Nivel01"/>
        <w:rPr>
          <w:lang w:eastAsia="en-US"/>
        </w:rPr>
      </w:pPr>
      <w:bookmarkStart w:id="3" w:name="_Toc135469223"/>
      <w:r w:rsidRPr="006E1990">
        <w:rPr>
          <w:lang w:eastAsia="en-US"/>
        </w:rPr>
        <w:t>DO OBJETO</w:t>
      </w:r>
      <w:bookmarkEnd w:id="3"/>
    </w:p>
    <w:p w14:paraId="4B43170C" w14:textId="140B68C8" w:rsidR="003C7A23" w:rsidRPr="006E1990" w:rsidRDefault="003C7A23" w:rsidP="00C87581">
      <w:pPr>
        <w:pStyle w:val="Nivel2"/>
      </w:pPr>
      <w:r w:rsidRPr="006E1990">
        <w:t xml:space="preserve">O objeto da presente licitação é a </w:t>
      </w:r>
      <w:r w:rsidR="004D689C">
        <w:t xml:space="preserve">aquisição de Gerador de Nitrogênio Líquido, </w:t>
      </w:r>
      <w:r w:rsidRPr="006E1990">
        <w:t>conforme condições, quantidades e exigências estabelecidas neste Edital e seus anexos.</w:t>
      </w:r>
    </w:p>
    <w:p w14:paraId="44D0263B" w14:textId="752FE9C8" w:rsidR="003C7A23" w:rsidRPr="004D689C" w:rsidRDefault="003C7A23" w:rsidP="00535637">
      <w:pPr>
        <w:pStyle w:val="Nvel2-Red"/>
        <w:rPr>
          <w:i w:val="0"/>
          <w:iCs w:val="0"/>
          <w:color w:val="auto"/>
        </w:rPr>
      </w:pPr>
      <w:commentRangeStart w:id="4"/>
      <w:commentRangeStart w:id="5"/>
      <w:r w:rsidRPr="004D689C">
        <w:rPr>
          <w:i w:val="0"/>
          <w:iCs w:val="0"/>
          <w:color w:val="auto"/>
        </w:rPr>
        <w:t xml:space="preserve">A licitação será realizada em grupo único, formados por </w:t>
      </w:r>
      <w:r w:rsidR="004D689C" w:rsidRPr="004D689C">
        <w:rPr>
          <w:i w:val="0"/>
          <w:iCs w:val="0"/>
          <w:color w:val="auto"/>
        </w:rPr>
        <w:t>2 (dois)</w:t>
      </w:r>
      <w:r w:rsidRPr="004D689C">
        <w:rPr>
          <w:i w:val="0"/>
          <w:iCs w:val="0"/>
          <w:color w:val="auto"/>
        </w:rPr>
        <w:t xml:space="preserve"> itens, conforme tabela constante no Termo de Referência, devendo o licitante oferecer proposta para todos os itens que o compõem.</w:t>
      </w:r>
      <w:commentRangeEnd w:id="4"/>
      <w:r w:rsidR="00EC7169" w:rsidRPr="004D689C">
        <w:rPr>
          <w:rStyle w:val="Refdecomentrio"/>
          <w:i w:val="0"/>
          <w:iCs w:val="0"/>
          <w:color w:val="auto"/>
        </w:rPr>
        <w:commentReference w:id="4"/>
      </w:r>
      <w:commentRangeEnd w:id="5"/>
      <w:r w:rsidR="00B51DE4" w:rsidRPr="004D689C">
        <w:rPr>
          <w:rStyle w:val="Refdecomentrio"/>
          <w:rFonts w:ascii="Ecofont_Spranq_eco_Sans" w:hAnsi="Ecofont_Spranq_eco_Sans" w:cs="Tahoma"/>
          <w:i w:val="0"/>
          <w:iCs w:val="0"/>
          <w:color w:val="auto"/>
        </w:rPr>
        <w:commentReference w:id="5"/>
      </w:r>
    </w:p>
    <w:p w14:paraId="362AFB15" w14:textId="77777777" w:rsidR="003C7A23" w:rsidRPr="006E1990" w:rsidRDefault="003C7A23" w:rsidP="00A974BD">
      <w:pPr>
        <w:pStyle w:val="Nivel01"/>
      </w:pPr>
      <w:bookmarkStart w:id="6" w:name="_Toc135469225"/>
      <w:r w:rsidRPr="006E1990">
        <w:t>DA PARTICIPAÇÃO NA LICITAÇÃO</w:t>
      </w:r>
      <w:bookmarkEnd w:id="6"/>
    </w:p>
    <w:p w14:paraId="6CFE3240" w14:textId="3755F044" w:rsidR="00FE2690" w:rsidRDefault="00FE2690" w:rsidP="00535637">
      <w:pPr>
        <w:pStyle w:val="Nivel2"/>
      </w:pPr>
      <w:bookmarkStart w:id="7" w:name="_Hlk135302270"/>
      <w:r w:rsidRPr="00FE2690">
        <w:t>Poderão participar deste Pregão os interessados que estiverem previamente credenciados no Sistema de Cadastramento Unificado de Fornecedores - SICAF e no Sistema de Compras do Governo Federal (</w:t>
      </w:r>
      <w:hyperlink r:id="rId16" w:history="1">
        <w:r w:rsidRPr="00782A77">
          <w:rPr>
            <w:rStyle w:val="Hyperlink"/>
          </w:rPr>
          <w:t>www.gov.br/compras</w:t>
        </w:r>
      </w:hyperlink>
      <w:r w:rsidRPr="00FE2690">
        <w:t>).</w:t>
      </w:r>
      <w:bookmarkEnd w:id="7"/>
    </w:p>
    <w:p w14:paraId="5604E69A" w14:textId="0FAD3820" w:rsidR="003C7A23" w:rsidRPr="00782A77" w:rsidRDefault="003C7A23" w:rsidP="00535637">
      <w:pPr>
        <w:pStyle w:val="Nivel3"/>
      </w:pPr>
      <w:r w:rsidRPr="00264555">
        <w:t>O</w:t>
      </w:r>
      <w:bookmarkStart w:id="8"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8"/>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 xml:space="preserve">É de responsabilidade do cadastrado conferir a exatidão dos seus dados cadastrais nos Sistemas relacionados no item anterior e mantê-los atualizados junto aos órgãos responsáveis pela informação, </w:t>
      </w:r>
      <w:r w:rsidRPr="00535637">
        <w:lastRenderedPageBreak/>
        <w:t>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E744A58" w14:textId="216119E8" w:rsidR="003C7A23" w:rsidRPr="006E1990" w:rsidRDefault="003C7A23" w:rsidP="00535637">
      <w:pPr>
        <w:pStyle w:val="Nivel2"/>
        <w:rPr>
          <w:rFonts w:eastAsia="Times New Roman"/>
          <w:color w:val="auto"/>
        </w:rPr>
      </w:pPr>
      <w:r w:rsidRPr="00366B03">
        <w:rPr>
          <w:color w:val="auto"/>
        </w:rPr>
        <w:t xml:space="preserve">Será concedido tratamento favorecido para as microempresas e empresas de pequeno porte, </w:t>
      </w:r>
      <w:commentRangeStart w:id="9"/>
      <w:r w:rsidRPr="00366B03">
        <w:rPr>
          <w:color w:val="auto"/>
        </w:rPr>
        <w:t xml:space="preserve">para as sociedades cooperativas </w:t>
      </w:r>
      <w:r w:rsidRPr="00366B03">
        <w:rPr>
          <w:rFonts w:eastAsia="Times New Roman"/>
          <w:color w:val="auto"/>
        </w:rPr>
        <w:t xml:space="preserve">mencionadas no </w:t>
      </w:r>
      <w:hyperlink r:id="rId17" w:anchor="art16">
        <w:r w:rsidRPr="58B543D9">
          <w:rPr>
            <w:rStyle w:val="Hyperlink"/>
            <w:rFonts w:eastAsia="Times New Roman"/>
          </w:rPr>
          <w:t xml:space="preserve">artigo </w:t>
        </w:r>
        <w:r w:rsidRPr="58B543D9">
          <w:rPr>
            <w:rStyle w:val="Hyperlink"/>
          </w:rPr>
          <w:t>16 da Lei nº 14.133, de 2021</w:t>
        </w:r>
      </w:hyperlink>
      <w:commentRangeEnd w:id="9"/>
      <w:r>
        <w:commentReference w:id="9"/>
      </w:r>
      <w:r w:rsidRPr="58B543D9">
        <w:rPr>
          <w:color w:val="auto"/>
        </w:rPr>
        <w:t xml:space="preserve">, para o agricultor familiar, o produtor rural pessoa física e para o microempreendedor individual - MEI, nos limites previstos da </w:t>
      </w:r>
      <w:hyperlink r:id="rId18">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10" w:name="_Ref117000692"/>
      <w:r w:rsidRPr="58B543D9">
        <w:t xml:space="preserve">Não </w:t>
      </w:r>
      <w:r w:rsidRPr="00535637">
        <w:t>poderão</w:t>
      </w:r>
      <w:r w:rsidRPr="58B543D9">
        <w:t xml:space="preserve"> disputar esta licitação:</w:t>
      </w:r>
      <w:bookmarkEnd w:id="10"/>
    </w:p>
    <w:p w14:paraId="341C241D" w14:textId="77777777" w:rsidR="003C7A23" w:rsidRPr="006E1990" w:rsidRDefault="003C7A23" w:rsidP="00535637">
      <w:pPr>
        <w:pStyle w:val="Nivel3"/>
      </w:pPr>
      <w:bookmarkStart w:id="11" w:name="_Ref113883338"/>
      <w:r w:rsidRPr="006E1990">
        <w:t>aquele que não atenda às condições deste Edital e seu(s) anexo(s);</w:t>
      </w:r>
    </w:p>
    <w:p w14:paraId="36A2458D" w14:textId="77777777" w:rsidR="003C7A23" w:rsidRPr="004A0EA0" w:rsidRDefault="003C7A23" w:rsidP="00535637">
      <w:pPr>
        <w:pStyle w:val="Nivel3"/>
      </w:pPr>
      <w:bookmarkStart w:id="12" w:name="_Ref114659912"/>
      <w:r w:rsidRPr="004A0EA0">
        <w:t>autor do anteprojeto, do projeto básico ou do projeto executivo, pessoa física ou jurídica, quando a licitação versar sobre serviços ou fornecimento de bens a ele relacionados;</w:t>
      </w:r>
      <w:bookmarkEnd w:id="11"/>
      <w:bookmarkEnd w:id="12"/>
    </w:p>
    <w:p w14:paraId="0A5303F9" w14:textId="77777777" w:rsidR="003C7A23" w:rsidRPr="004A0EA0" w:rsidRDefault="003C7A23" w:rsidP="00535637">
      <w:pPr>
        <w:pStyle w:val="Nivel3"/>
      </w:pPr>
      <w:bookmarkStart w:id="13" w:name="_Ref114659913"/>
      <w:bookmarkStart w:id="14"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4A0EA0">
        <w:t xml:space="preserve"> </w:t>
      </w:r>
      <w:bookmarkEnd w:id="14"/>
    </w:p>
    <w:p w14:paraId="2DCC2174" w14:textId="77777777" w:rsidR="003C7A23" w:rsidRPr="006E1990" w:rsidRDefault="003C7A23" w:rsidP="00535637">
      <w:pPr>
        <w:pStyle w:val="Nivel3"/>
      </w:pPr>
      <w:bookmarkStart w:id="15"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5"/>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6" w:name="_Ref113883579"/>
      <w:r w:rsidRPr="006E1990">
        <w:t>empresas controladoras, controladas ou coligadas, nos termos da Lei nº 6.404, de 15 de dezembro de 1976, concorrendo entre si;</w:t>
      </w:r>
      <w:bookmarkEnd w:id="16"/>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F4B2521" w14:textId="355DE7C7" w:rsidR="003C7A23" w:rsidRPr="006E1990" w:rsidRDefault="003C7A23" w:rsidP="004D689C">
      <w:pPr>
        <w:pStyle w:val="Nivel3"/>
      </w:pPr>
      <w:bookmarkStart w:id="17" w:name="_Ref113962336"/>
      <w:r w:rsidRPr="006E1990">
        <w:t xml:space="preserve">agente </w:t>
      </w:r>
      <w:r w:rsidRPr="00535637">
        <w:t>público</w:t>
      </w:r>
      <w:r w:rsidRPr="006E1990">
        <w:t xml:space="preserve"> do órgão ou entidade licitante;</w:t>
      </w:r>
      <w:bookmarkEnd w:id="17"/>
      <w:r w:rsidR="004D689C" w:rsidRPr="006E1990">
        <w:t xml:space="preserve"> </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6E1990">
          <w:rPr>
            <w:rStyle w:val="Hyperlink"/>
          </w:rPr>
          <w:t>§ 1º do art. 9º da Lei nº 14.133, de 2021</w:t>
        </w:r>
      </w:hyperlink>
      <w:r w:rsidRPr="006E1990">
        <w:t>.</w:t>
      </w:r>
    </w:p>
    <w:p w14:paraId="7CFCE0BB" w14:textId="4B42B85E"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A56BA3">
        <w:t>2.6.4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BF37DC0" w:rsidR="003C7A23" w:rsidRPr="00535637" w:rsidRDefault="003C7A23" w:rsidP="00535637">
      <w:pPr>
        <w:pStyle w:val="Nivel2"/>
      </w:pPr>
      <w:bookmarkStart w:id="18" w:name="art14§2"/>
      <w:bookmarkEnd w:id="18"/>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A56BA3">
        <w:t>2.6.2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A56BA3">
        <w:t>2.6.3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9" w:name="art14§3"/>
      <w:bookmarkEnd w:id="19"/>
      <w:r w:rsidRPr="00535637">
        <w:t>Equiparam-se aos autores do projeto as empresas integrantes do mesmo grupo econômico.</w:t>
      </w:r>
    </w:p>
    <w:p w14:paraId="144ECC01" w14:textId="7D072347" w:rsidR="003C7A23" w:rsidRPr="004A0EA0" w:rsidRDefault="003C7A23" w:rsidP="00535637">
      <w:pPr>
        <w:pStyle w:val="Nivel2"/>
      </w:pPr>
      <w:bookmarkStart w:id="20" w:name="art14§4"/>
      <w:bookmarkEnd w:id="20"/>
      <w:r>
        <w:lastRenderedPageBreak/>
        <w:t xml:space="preserve">O disposto nos itens </w:t>
      </w:r>
      <w:r>
        <w:fldChar w:fldCharType="begin"/>
      </w:r>
      <w:r>
        <w:instrText xml:space="preserve"> REF _Ref114659912 \r \h  \* MERGEFORMAT </w:instrText>
      </w:r>
      <w:r>
        <w:fldChar w:fldCharType="separate"/>
      </w:r>
      <w:r w:rsidR="00A56BA3">
        <w:t>2.6.2</w:t>
      </w:r>
      <w:r>
        <w:fldChar w:fldCharType="end"/>
      </w:r>
      <w:r>
        <w:t xml:space="preserve"> e </w:t>
      </w:r>
      <w:r>
        <w:fldChar w:fldCharType="begin"/>
      </w:r>
      <w:r>
        <w:instrText xml:space="preserve"> REF _Ref114659913 \r \h  \* MERGEFORMAT </w:instrText>
      </w:r>
      <w:r>
        <w:fldChar w:fldCharType="separate"/>
      </w:r>
      <w:r w:rsidR="00A56BA3">
        <w:t>2.6.3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21" w:name="art14§5"/>
      <w:bookmarkEnd w:id="21"/>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20">
        <w:r w:rsidRPr="58B543D9">
          <w:rPr>
            <w:rStyle w:val="Hyperlink"/>
          </w:rPr>
          <w:t>Lei nº 14.133/2021</w:t>
        </w:r>
      </w:hyperlink>
      <w:r>
        <w:t>.</w:t>
      </w:r>
    </w:p>
    <w:p w14:paraId="2BFAAE96" w14:textId="7EA6BA40"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A56BA3">
        <w:t>2.6.8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22" w:name="_Toc135469226"/>
      <w:r w:rsidRPr="006E1990">
        <w:t>DA APRESENTAÇÃO DA PROPOSTA E DOS DOCUMENTOS DE HABILITAÇÃO</w:t>
      </w:r>
      <w:bookmarkEnd w:id="22"/>
    </w:p>
    <w:p w14:paraId="1F374D01" w14:textId="77777777" w:rsidR="003C7A23" w:rsidRPr="004D689C" w:rsidRDefault="003C7A23" w:rsidP="00535637">
      <w:pPr>
        <w:pStyle w:val="Nvel2-Red"/>
        <w:rPr>
          <w:i w:val="0"/>
          <w:iCs w:val="0"/>
          <w:color w:val="auto"/>
        </w:rPr>
      </w:pPr>
      <w:commentRangeStart w:id="23"/>
      <w:r w:rsidRPr="004D689C">
        <w:rPr>
          <w:i w:val="0"/>
          <w:iCs w:val="0"/>
          <w:color w:val="auto"/>
        </w:rPr>
        <w:t>Na presente licitação, a fase de habilitação sucederá as fases de apresentação de propostas e lances e de julgamento.</w:t>
      </w:r>
      <w:commentRangeEnd w:id="23"/>
      <w:r w:rsidR="006F7AAA" w:rsidRPr="004D689C">
        <w:rPr>
          <w:rStyle w:val="Refdecomentrio"/>
          <w:i w:val="0"/>
          <w:iCs w:val="0"/>
          <w:color w:val="auto"/>
        </w:rPr>
        <w:commentReference w:id="23"/>
      </w:r>
    </w:p>
    <w:p w14:paraId="0CDC5BEB" w14:textId="77777777" w:rsidR="003C7A23" w:rsidRPr="006E1990" w:rsidRDefault="003C7A23" w:rsidP="00535637">
      <w:pPr>
        <w:pStyle w:val="Nivel2"/>
      </w:pPr>
      <w:bookmarkStart w:id="24"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7CBEF247" w14:textId="3804BCF8" w:rsidR="003C7A23" w:rsidRPr="006E1990" w:rsidRDefault="003C7A23" w:rsidP="00535637">
      <w:pPr>
        <w:pStyle w:val="Nivel2"/>
      </w:pPr>
      <w:bookmarkStart w:id="25"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A56BA3">
        <w:t>7.1.1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A56BA3">
        <w:t>7.13.1</w:t>
      </w:r>
      <w:r w:rsidRPr="006E1990">
        <w:fldChar w:fldCharType="end"/>
      </w:r>
      <w:r w:rsidRPr="006E1990">
        <w:t xml:space="preserve"> deste Edital.</w:t>
      </w:r>
      <w:bookmarkEnd w:id="25"/>
    </w:p>
    <w:p w14:paraId="44617891" w14:textId="77777777" w:rsidR="003C7A23" w:rsidRPr="006E1990" w:rsidRDefault="003C7A23" w:rsidP="00535637">
      <w:pPr>
        <w:pStyle w:val="Nivel2"/>
      </w:pPr>
      <w:bookmarkStart w:id="26" w:name="_Ref113968921"/>
      <w:r w:rsidRPr="58B543D9">
        <w:t xml:space="preserve">No </w:t>
      </w:r>
      <w:r w:rsidRPr="00535637">
        <w:t>cadastramento</w:t>
      </w:r>
      <w:r w:rsidRPr="58B543D9">
        <w:t xml:space="preserve"> da proposta inicial, o licitante declarará, em campo próprio do sistema, que:</w:t>
      </w:r>
      <w:bookmarkEnd w:id="26"/>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1"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22"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3"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7" w:name="_Ref117000019"/>
      <w:r>
        <w:t xml:space="preserve">O fornecedor enquadrado como microempresa, empresa de pequeno porte ou sociedade cooperativa deverá declarar, ainda, em campo próprio do sistema eletrônico, que cumpre os requisitos estabelecidos no </w:t>
      </w:r>
      <w:hyperlink r:id="rId24" w:anchor="art3">
        <w:r w:rsidRPr="58B543D9">
          <w:rPr>
            <w:rStyle w:val="Hyperlink"/>
          </w:rPr>
          <w:t>artigo 3° da Lei Complementar nº 123, de 2006</w:t>
        </w:r>
      </w:hyperlink>
      <w:r>
        <w:t xml:space="preserve">, estando apto a usufruir do tratamento favorecido estabelecido em seus </w:t>
      </w:r>
      <w:bookmarkEnd w:id="27"/>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5" w:anchor="art4§1">
        <w:r w:rsidRPr="58B543D9">
          <w:rPr>
            <w:rStyle w:val="Hyperlink"/>
          </w:rPr>
          <w:t>§§ 1º ao 3º do art. 4º, da Lei n.º 14.133, de 2021.</w:t>
        </w:r>
      </w:hyperlink>
    </w:p>
    <w:p w14:paraId="06D6F458" w14:textId="77777777" w:rsidR="003C7A23" w:rsidRPr="006E1990" w:rsidRDefault="003C7A23" w:rsidP="00535637">
      <w:pPr>
        <w:pStyle w:val="Nivel3"/>
      </w:pPr>
      <w:commentRangeStart w:id="28"/>
      <w:r w:rsidRPr="00535637">
        <w:lastRenderedPageBreak/>
        <w:t>no</w:t>
      </w:r>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6" w:history="1">
        <w:r w:rsidRPr="006E1990">
          <w:rPr>
            <w:rStyle w:val="Hyperlink"/>
          </w:rPr>
          <w:t>Lei Complementar nº 123, de 2006</w:t>
        </w:r>
      </w:hyperlink>
      <w:r w:rsidRPr="006E1990">
        <w:t>, mesmo que microempresa, empresa de pequeno porte ou sociedade cooperativa.</w:t>
      </w:r>
      <w:commentRangeEnd w:id="28"/>
      <w:r w:rsidR="00373E09" w:rsidRPr="006E1990">
        <w:rPr>
          <w:rStyle w:val="Refdecomentrio"/>
          <w:color w:val="auto"/>
        </w:rPr>
        <w:commentReference w:id="28"/>
      </w:r>
    </w:p>
    <w:p w14:paraId="79F6C9A9" w14:textId="3B5538FA"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A56BA3">
        <w:t>3.4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A56BA3">
        <w:t>3.6</w:t>
      </w:r>
      <w:r w:rsidRPr="006E1990">
        <w:fldChar w:fldCharType="end"/>
      </w:r>
      <w:r w:rsidRPr="006E1990">
        <w:t xml:space="preserve"> sujeitará o licitante às sanções previstas na </w:t>
      </w:r>
      <w:hyperlink r:id="rId27"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9"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9"/>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commentRangeStart w:id="30"/>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commentRangeEnd w:id="30"/>
      <w:r w:rsidR="009F6F37" w:rsidRPr="006E1990">
        <w:rPr>
          <w:rStyle w:val="Refdecomentrio"/>
          <w:color w:val="auto"/>
        </w:rPr>
        <w:commentReference w:id="30"/>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commentRangeStart w:id="31"/>
      <w:r w:rsidRPr="00535637">
        <w:t>percentual de desconto inferior a lance já registrado pelo fornecedor no sistema, quando adotado o critério de julgamento por maior desconto.</w:t>
      </w:r>
      <w:commentRangeEnd w:id="31"/>
      <w:r w:rsidR="00490754" w:rsidRPr="00535637">
        <w:rPr>
          <w:rStyle w:val="Refdecomentrio"/>
          <w:sz w:val="20"/>
          <w:szCs w:val="20"/>
        </w:rPr>
        <w:commentReference w:id="31"/>
      </w:r>
    </w:p>
    <w:p w14:paraId="00F817B4" w14:textId="39525250"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A56BA3">
        <w:t>3.11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32" w:name="_Toc135469227"/>
      <w:r w:rsidRPr="006E1990">
        <w:t>DO PREENCHIMENTO DA PROPOSTA</w:t>
      </w:r>
      <w:bookmarkEnd w:id="32"/>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566A250F" w:rsidR="003C7A23" w:rsidRPr="00DA2A4C" w:rsidRDefault="003C7A23" w:rsidP="00535637">
      <w:pPr>
        <w:pStyle w:val="Nvel3-R"/>
        <w:rPr>
          <w:i w:val="0"/>
          <w:iCs w:val="0"/>
          <w:color w:val="auto"/>
        </w:rPr>
      </w:pPr>
      <w:r w:rsidRPr="00DA2A4C">
        <w:rPr>
          <w:i w:val="0"/>
          <w:iCs w:val="0"/>
          <w:color w:val="auto"/>
        </w:rPr>
        <w:lastRenderedPageBreak/>
        <w:t xml:space="preserve">valor </w:t>
      </w:r>
      <w:r w:rsidR="00577A77" w:rsidRPr="00DA2A4C">
        <w:rPr>
          <w:i w:val="0"/>
          <w:iCs w:val="0"/>
          <w:color w:val="auto"/>
        </w:rPr>
        <w:t xml:space="preserve">unitário </w:t>
      </w:r>
      <w:r w:rsidRPr="00DA2A4C">
        <w:rPr>
          <w:i w:val="0"/>
          <w:iCs w:val="0"/>
          <w:color w:val="auto"/>
        </w:rPr>
        <w:t>e total do item;</w:t>
      </w:r>
    </w:p>
    <w:p w14:paraId="0DE727B7" w14:textId="77777777" w:rsidR="003C7A23" w:rsidRPr="006E1990" w:rsidRDefault="003C7A23" w:rsidP="00535637">
      <w:pPr>
        <w:pStyle w:val="Nivel3"/>
      </w:pPr>
      <w:r w:rsidRPr="00535637">
        <w:t>Marca</w:t>
      </w:r>
      <w:r w:rsidRPr="006E1990">
        <w:t>;</w:t>
      </w:r>
    </w:p>
    <w:p w14:paraId="77EB4808" w14:textId="7B1E9CFA" w:rsidR="003C7A23" w:rsidRPr="00DA2A4C" w:rsidRDefault="003C7A23" w:rsidP="00535637">
      <w:pPr>
        <w:pStyle w:val="Nvel3-R"/>
        <w:rPr>
          <w:i w:val="0"/>
          <w:iCs w:val="0"/>
          <w:color w:val="auto"/>
        </w:rPr>
      </w:pPr>
      <w:r w:rsidRPr="00DA2A4C">
        <w:rPr>
          <w:i w:val="0"/>
          <w:iCs w:val="0"/>
          <w:color w:val="auto"/>
        </w:rPr>
        <w:t>Fabricante</w:t>
      </w:r>
      <w:r w:rsidR="00DA2A4C">
        <w:rPr>
          <w:i w:val="0"/>
          <w:iCs w:val="0"/>
          <w:color w:val="auto"/>
        </w:rPr>
        <w:t>.</w:t>
      </w:r>
      <w:r w:rsidR="00DA2A4C" w:rsidRPr="00DA2A4C">
        <w:rPr>
          <w:i w:val="0"/>
          <w:iCs w:val="0"/>
          <w:color w:val="auto"/>
        </w:rPr>
        <w:t xml:space="preserve"> </w:t>
      </w:r>
    </w:p>
    <w:p w14:paraId="376C1E27" w14:textId="4437FE88" w:rsidR="00213C8A" w:rsidRPr="006E1990" w:rsidRDefault="003C7A23" w:rsidP="004D689C">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02B134C4" w14:textId="77777777" w:rsidR="00D757BC" w:rsidRPr="00366B03" w:rsidRDefault="00D757BC" w:rsidP="00535637">
      <w:pPr>
        <w:pStyle w:val="Nvel2-Red"/>
        <w:rPr>
          <w:i w:val="0"/>
          <w:iCs w:val="0"/>
          <w:strike/>
          <w:color w:val="auto"/>
        </w:rPr>
      </w:pPr>
      <w:r w:rsidRPr="00366B03">
        <w:rPr>
          <w:i w:val="0"/>
          <w:iCs w:val="0"/>
          <w:strike/>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commentRangeStart w:id="33"/>
      <w:r w:rsidRPr="006E1990">
        <w:t xml:space="preserve">O prazo de validade da proposta não será inferior a </w:t>
      </w:r>
      <w:r w:rsidRPr="00DA2A4C">
        <w:rPr>
          <w:b/>
          <w:bCs/>
          <w:color w:val="auto"/>
        </w:rPr>
        <w:t>60 (sessenta)</w:t>
      </w:r>
      <w:r w:rsidRPr="00DA2A4C">
        <w:rPr>
          <w:color w:val="auto"/>
        </w:rPr>
        <w:t xml:space="preserve"> </w:t>
      </w:r>
      <w:r w:rsidRPr="006E1990">
        <w:t>dias</w:t>
      </w:r>
      <w:r w:rsidRPr="006E1990">
        <w:rPr>
          <w:b/>
        </w:rPr>
        <w:t>,</w:t>
      </w:r>
      <w:r w:rsidRPr="006E1990">
        <w:t xml:space="preserve"> a contar da data de sua apresentação.</w:t>
      </w:r>
      <w:commentRangeEnd w:id="33"/>
      <w:r w:rsidR="00F878A6" w:rsidRPr="006E1990">
        <w:rPr>
          <w:rStyle w:val="Refdecomentrio"/>
          <w:color w:val="auto"/>
        </w:rPr>
        <w:commentReference w:id="33"/>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8"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3FDF3530" w14:textId="5E46AE17" w:rsidR="00DE579E" w:rsidRPr="00366B03" w:rsidRDefault="00DE579E" w:rsidP="00B9651D">
      <w:pPr>
        <w:pStyle w:val="Nivel2"/>
        <w:rPr>
          <w:strike/>
        </w:rPr>
      </w:pPr>
      <w:r w:rsidRPr="00366B03">
        <w:rPr>
          <w:strike/>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2583DBE" w14:textId="69C3B241" w:rsidR="00DE579E" w:rsidRPr="00366B03" w:rsidRDefault="00DE579E" w:rsidP="00B9651D">
      <w:pPr>
        <w:pStyle w:val="Nivel2"/>
        <w:rPr>
          <w:strike/>
        </w:rPr>
      </w:pPr>
      <w:r w:rsidRPr="00366B03">
        <w:rPr>
          <w:strike/>
        </w:rPr>
        <w:t>Em todo caso, deverá ser garantido o pagamento do salário normativo previsto no instrumento coletivo aplicável ou do salário-mínimo vigente, o que for maior.</w:t>
      </w:r>
    </w:p>
    <w:p w14:paraId="79839FDC" w14:textId="77777777" w:rsidR="003C7A23" w:rsidRPr="006E1990" w:rsidRDefault="003C7A23" w:rsidP="00A974BD">
      <w:pPr>
        <w:pStyle w:val="Nivel01"/>
      </w:pPr>
      <w:bookmarkStart w:id="34" w:name="_Toc135469228"/>
      <w:r w:rsidRPr="006E1990">
        <w:lastRenderedPageBreak/>
        <w:t>DA ABERTURA DA SESSÃO, CLASSIFICAÇÃO DAS PROPOSTAS E FORMULAÇÃO DE LANCES</w:t>
      </w:r>
      <w:bookmarkEnd w:id="34"/>
    </w:p>
    <w:p w14:paraId="4998B02F" w14:textId="77777777" w:rsidR="003C7A23" w:rsidRPr="00B9651D" w:rsidRDefault="003C7A23" w:rsidP="00B9651D">
      <w:pPr>
        <w:pStyle w:val="Nivel2"/>
      </w:pPr>
      <w:bookmarkStart w:id="35"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 xml:space="preserve">O lance deverá ser ofertado pelo valor unitário do </w:t>
      </w:r>
      <w:commentRangeStart w:id="36"/>
      <w:r w:rsidRPr="00B9651D">
        <w:t>item</w:t>
      </w:r>
      <w:commentRangeEnd w:id="36"/>
      <w:r w:rsidR="00264555" w:rsidRPr="00B9651D">
        <w:rPr>
          <w:rStyle w:val="Refdecomentrio"/>
          <w:sz w:val="20"/>
          <w:szCs w:val="20"/>
        </w:rPr>
        <w:commentReference w:id="36"/>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02BD0A45" w:rsidR="003C7A23" w:rsidRPr="00DA2A4C" w:rsidRDefault="003C7A23" w:rsidP="00B9651D">
      <w:pPr>
        <w:pStyle w:val="Nivel2"/>
        <w:rPr>
          <w:color w:val="auto"/>
        </w:rPr>
      </w:pPr>
      <w:r w:rsidRPr="00DA2A4C">
        <w:rPr>
          <w:color w:val="auto"/>
        </w:rPr>
        <w:t xml:space="preserve">O licitante somente poderá oferecer lance de valor inferior ao último por ele ofertado e registrado pelo sistema. </w:t>
      </w:r>
    </w:p>
    <w:p w14:paraId="479767D2" w14:textId="1C6D3561" w:rsidR="003C7A23" w:rsidRPr="00DA2A4C" w:rsidRDefault="003C7A23" w:rsidP="00B9651D">
      <w:pPr>
        <w:pStyle w:val="Nivel2"/>
        <w:rPr>
          <w:color w:val="auto"/>
        </w:rPr>
      </w:pPr>
      <w:commentRangeStart w:id="38"/>
      <w:r w:rsidRPr="00DA2A4C">
        <w:rPr>
          <w:color w:val="auto"/>
        </w:rPr>
        <w:t xml:space="preserve">O intervalo mínimo de diferença de valores ou percentuais entre os lances, que incidirá tanto em relação aos lances intermediários quanto em relação à proposta que cobrir a melhor oferta deverá ser de </w:t>
      </w:r>
      <w:r w:rsidR="00DA2A4C" w:rsidRPr="00DA2A4C">
        <w:rPr>
          <w:color w:val="auto"/>
        </w:rPr>
        <w:t xml:space="preserve">R$ </w:t>
      </w:r>
      <w:r w:rsidR="00DA2A4C" w:rsidRPr="00DA2A4C">
        <w:rPr>
          <w:b/>
          <w:bCs/>
          <w:color w:val="auto"/>
        </w:rPr>
        <w:t>100,00</w:t>
      </w:r>
      <w:r w:rsidRPr="00DA2A4C">
        <w:rPr>
          <w:b/>
          <w:bCs/>
          <w:color w:val="auto"/>
        </w:rPr>
        <w:t xml:space="preserve"> (</w:t>
      </w:r>
      <w:r w:rsidR="00DA2A4C" w:rsidRPr="00DA2A4C">
        <w:rPr>
          <w:b/>
          <w:bCs/>
          <w:color w:val="auto"/>
        </w:rPr>
        <w:t>cem Reais</w:t>
      </w:r>
      <w:r w:rsidRPr="00DA2A4C">
        <w:rPr>
          <w:b/>
          <w:bCs/>
          <w:color w:val="auto"/>
        </w:rPr>
        <w:t>).</w:t>
      </w:r>
      <w:commentRangeEnd w:id="38"/>
      <w:r w:rsidRPr="00DA2A4C">
        <w:rPr>
          <w:b/>
          <w:bCs/>
          <w:color w:val="auto"/>
        </w:rPr>
        <w:commentReference w:id="38"/>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commentRangeStart w:id="39"/>
      <w:r w:rsidRPr="00B9651D">
        <w:t>O procedimento seguirá de acordo com o modo de disputa adotado.</w:t>
      </w:r>
      <w:commentRangeEnd w:id="39"/>
      <w:r w:rsidRPr="00B9651D">
        <w:commentReference w:id="39"/>
      </w:r>
    </w:p>
    <w:p w14:paraId="295E04E1" w14:textId="77777777" w:rsidR="003C7A23" w:rsidRPr="00B9651D" w:rsidRDefault="003C7A23" w:rsidP="00B9651D">
      <w:pPr>
        <w:pStyle w:val="Nivel2"/>
      </w:pPr>
      <w:bookmarkStart w:id="40"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41" w:name="_Hlk113697816"/>
      <w:bookmarkEnd w:id="40"/>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42" w:name="_Hlk113631522"/>
      <w:bookmarkEnd w:id="41"/>
    </w:p>
    <w:bookmarkEnd w:id="42"/>
    <w:p w14:paraId="7155B119" w14:textId="77777777" w:rsidR="003C7A23" w:rsidRPr="006E1990" w:rsidRDefault="003C7A23" w:rsidP="00B9651D">
      <w:pPr>
        <w:pStyle w:val="Nivel2"/>
      </w:pPr>
      <w:r>
        <w:t>C</w:t>
      </w:r>
      <w:commentRangeStart w:id="43"/>
      <w:r>
        <w:t>aso seja adotado para o envio de lances no pregão eletrônico o modo de disputa “aberto e fechado”, os licitantes apresentarão lances públicos e sucessivos, com lance final e fechado.</w:t>
      </w:r>
      <w:commentRangeEnd w:id="43"/>
      <w:r>
        <w:commentReference w:id="43"/>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lastRenderedPageBreak/>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44"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45" w:name="_Ref116973524"/>
      <w:bookmarkEnd w:id="44"/>
      <w:commentRangeStart w:id="46"/>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commentRangeEnd w:id="46"/>
      <w:r>
        <w:commentReference w:id="46"/>
      </w:r>
    </w:p>
    <w:p w14:paraId="04B2A371" w14:textId="18B85482"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A56BA3">
        <w:t>5.13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lastRenderedPageBreak/>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9"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30">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31"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47" w:name="art60§1i"/>
      <w:bookmarkEnd w:id="47"/>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48" w:name="art60§1ii"/>
      <w:bookmarkEnd w:id="48"/>
      <w:r w:rsidRPr="00B9651D">
        <w:t>empresas</w:t>
      </w:r>
      <w:r w:rsidRPr="006E1990">
        <w:t xml:space="preserve"> brasileiras;</w:t>
      </w:r>
    </w:p>
    <w:p w14:paraId="3C7CB0B5" w14:textId="77777777" w:rsidR="003C7A23" w:rsidRPr="006E1990" w:rsidRDefault="003C7A23" w:rsidP="00B9651D">
      <w:pPr>
        <w:pStyle w:val="Nivel4"/>
      </w:pPr>
      <w:bookmarkStart w:id="49" w:name="art60§1iii"/>
      <w:bookmarkEnd w:id="49"/>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50" w:name="art60§1iv"/>
      <w:bookmarkEnd w:id="50"/>
      <w:r w:rsidRPr="006E1990">
        <w:t>empresas que comprovem a prática de mitigação, nos termos da </w:t>
      </w:r>
      <w:hyperlink r:id="rId32"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lastRenderedPageBreak/>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commentRangeStart w:id="51"/>
      <w:r w:rsidRPr="006E1990">
        <w:t xml:space="preserve">O pregoeiro solicitará ao licitante mais bem classificado que, no prazo de </w:t>
      </w:r>
      <w:r w:rsidRPr="00DA2A4C">
        <w:rPr>
          <w:b/>
          <w:bCs/>
          <w:color w:val="auto"/>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52" w:name="_Hlk117016948"/>
      <w:commentRangeEnd w:id="51"/>
      <w:r w:rsidR="000518F5" w:rsidRPr="006E1990">
        <w:rPr>
          <w:rStyle w:val="Refdecomentrio"/>
          <w:color w:val="auto"/>
        </w:rPr>
        <w:commentReference w:id="51"/>
      </w:r>
    </w:p>
    <w:bookmarkEnd w:id="52"/>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35"/>
    </w:p>
    <w:p w14:paraId="5A499404" w14:textId="77777777" w:rsidR="003C7A23" w:rsidRPr="006E1990" w:rsidRDefault="003C7A23" w:rsidP="00A974BD">
      <w:pPr>
        <w:pStyle w:val="Nivel01"/>
      </w:pPr>
      <w:bookmarkStart w:id="53" w:name="_Toc135469229"/>
      <w:r w:rsidRPr="006E1990">
        <w:t>DA FASE DE JULGAMENTO</w:t>
      </w:r>
      <w:bookmarkEnd w:id="53"/>
    </w:p>
    <w:p w14:paraId="53C049A6" w14:textId="4D32440E" w:rsidR="003C7A23" w:rsidRPr="006E1990" w:rsidRDefault="003C7A23" w:rsidP="00B9651D">
      <w:pPr>
        <w:pStyle w:val="Nivel2"/>
        <w:rPr>
          <w:b/>
          <w:bCs/>
          <w:lang w:eastAsia="ar-SA"/>
        </w:rPr>
      </w:pPr>
      <w:bookmarkStart w:id="5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3"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A56BA3">
        <w:t>2.6</w:t>
      </w:r>
      <w:r w:rsidRPr="006E1990">
        <w:fldChar w:fldCharType="end"/>
      </w:r>
      <w:r w:rsidRPr="006E1990">
        <w:t xml:space="preserve"> do edital, </w:t>
      </w:r>
      <w:bookmarkEnd w:id="5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commentRangeStart w:id="55"/>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4"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5" w:history="1">
        <w:r w:rsidR="00611A86" w:rsidRPr="006E1990">
          <w:rPr>
            <w:rStyle w:val="Hyperlink"/>
            <w:lang w:eastAsia="ar-SA"/>
          </w:rPr>
          <w:t>https://www.portaltransparencia.gov.br/sancoes/cnep</w:t>
        </w:r>
      </w:hyperlink>
      <w:r w:rsidRPr="006E1990">
        <w:rPr>
          <w:lang w:eastAsia="ar-SA"/>
        </w:rPr>
        <w:t>).</w:t>
      </w:r>
      <w:commentRangeEnd w:id="55"/>
      <w:r w:rsidR="00A278CE" w:rsidRPr="006E1990">
        <w:rPr>
          <w:rStyle w:val="Refdecomentrio"/>
        </w:rPr>
        <w:commentReference w:id="55"/>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6"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7"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8"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9"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DA2A4C" w:rsidRDefault="0079159D" w:rsidP="00B9651D">
      <w:pPr>
        <w:pStyle w:val="Nivel2"/>
        <w:rPr>
          <w:strike/>
        </w:rPr>
      </w:pPr>
      <w:bookmarkStart w:id="56" w:name="_Hlk135317550"/>
      <w:r w:rsidRPr="00DA2A4C">
        <w:rPr>
          <w:strike/>
        </w:rPr>
        <w:t>Na hipótese de inversão das fases de habilitação e julgamento, c</w:t>
      </w:r>
      <w:r w:rsidR="003C7A23" w:rsidRPr="00DA2A4C">
        <w:rPr>
          <w:strike/>
        </w:rPr>
        <w:t>aso atendidas as condições de participação, será iniciado o procedimento de habilitação.</w:t>
      </w:r>
    </w:p>
    <w:bookmarkEnd w:id="56"/>
    <w:p w14:paraId="1C5C73A9" w14:textId="1158FC5A" w:rsidR="003C7A23" w:rsidRPr="006E1990" w:rsidRDefault="003C7A23" w:rsidP="00B9651D">
      <w:pPr>
        <w:pStyle w:val="Nivel2"/>
      </w:pPr>
      <w:r w:rsidRPr="00B9651D">
        <w:lastRenderedPageBreak/>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A56BA3">
        <w:rPr>
          <w:b/>
          <w:bCs/>
        </w:rPr>
        <w:t>Erro! Fonte de referência não encontrada.</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A56BA3">
        <w:t>3.6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1945C235" w14:textId="00EDC037" w:rsidR="003C7A23" w:rsidRPr="00F64FDB" w:rsidRDefault="003C7A23" w:rsidP="00B9651D">
      <w:pPr>
        <w:pStyle w:val="Nivel3"/>
        <w:rPr>
          <w:b/>
        </w:rPr>
      </w:pPr>
      <w:r w:rsidRPr="00F64FDB">
        <w:t xml:space="preserve">Nos regimes de execução por tarefa, empreitada por preço global ou empreitada integral, </w:t>
      </w:r>
      <w:proofErr w:type="spellStart"/>
      <w:r w:rsidRPr="00F64FDB">
        <w:t>semi</w:t>
      </w:r>
      <w:proofErr w:type="spellEnd"/>
      <w:r w:rsidR="00DA2A4C">
        <w:t xml:space="preserve"> </w:t>
      </w:r>
      <w:r w:rsidRPr="00F64FDB">
        <w:t>integrada ou integrada, a caracterização do sobrepreço se dará pela superação do valor global estimado;</w:t>
      </w:r>
    </w:p>
    <w:p w14:paraId="2438294C" w14:textId="77777777" w:rsidR="003C7A23" w:rsidRPr="00DA2A4C" w:rsidRDefault="003C7A23" w:rsidP="00B9651D">
      <w:pPr>
        <w:pStyle w:val="Nivel3"/>
        <w:rPr>
          <w:b/>
          <w:strike/>
        </w:rPr>
      </w:pPr>
      <w:commentRangeStart w:id="57"/>
      <w:r w:rsidRPr="00DA2A4C">
        <w:rPr>
          <w:strike/>
        </w:rPr>
        <w:t xml:space="preserve">No regime de empreitada por preço unitário, a caracterização do sobrepreço se dará pela superação do valor global estimado e </w:t>
      </w:r>
      <w:r w:rsidRPr="00DA2A4C">
        <w:rPr>
          <w:strike/>
          <w:color w:val="FF0000"/>
        </w:rPr>
        <w:t>pela superação de custo unitário tido como relevante, conforme planilha anexa ao edital;</w:t>
      </w:r>
      <w:commentRangeEnd w:id="57"/>
      <w:r w:rsidR="00FB6FDB" w:rsidRPr="00DA2A4C">
        <w:rPr>
          <w:rStyle w:val="Refdecomentrio"/>
          <w:strike/>
          <w:color w:val="auto"/>
        </w:rPr>
        <w:commentReference w:id="57"/>
      </w:r>
    </w:p>
    <w:p w14:paraId="05E20F49" w14:textId="77777777" w:rsidR="003C7A23" w:rsidRPr="00DA2A4C" w:rsidRDefault="003C7A23" w:rsidP="00B9651D">
      <w:pPr>
        <w:pStyle w:val="Nivel3"/>
        <w:rPr>
          <w:strike/>
        </w:rPr>
      </w:pPr>
      <w:r w:rsidRPr="00DA2A4C">
        <w:rPr>
          <w:strike/>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DA2A4C" w:rsidRDefault="003C7A23" w:rsidP="00B9651D">
      <w:pPr>
        <w:pStyle w:val="Nivel3"/>
        <w:rPr>
          <w:strike/>
        </w:rPr>
      </w:pPr>
      <w:bookmarkStart w:id="58" w:name="_Hlk135304834"/>
      <w:r w:rsidRPr="00DA2A4C">
        <w:rPr>
          <w:strik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8"/>
      <w:r w:rsidRPr="00DA2A4C">
        <w:rPr>
          <w:strike/>
        </w:rPr>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DA2A4C" w:rsidRDefault="003C7A23" w:rsidP="00B9651D">
      <w:pPr>
        <w:pStyle w:val="Nivel2"/>
        <w:rPr>
          <w:strike/>
        </w:rPr>
      </w:pPr>
      <w:r w:rsidRPr="00DA2A4C">
        <w:rPr>
          <w:strik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DA2A4C" w:rsidRDefault="003C7A23" w:rsidP="00B9651D">
      <w:pPr>
        <w:pStyle w:val="Nivel3"/>
        <w:rPr>
          <w:b/>
          <w:bCs/>
          <w:strike/>
        </w:rPr>
      </w:pPr>
      <w:bookmarkStart w:id="59" w:name="_Hlk126568356"/>
      <w:r w:rsidRPr="00DA2A4C">
        <w:rPr>
          <w:strike/>
        </w:rPr>
        <w:lastRenderedPageBreak/>
        <w:t>Em se tratando de serviços de engenharia, o licitante vencedor será convocado a apresentar à Administração, por meio eletrônico, as planilhas com indicação dos quantitativos e dos custos unitários</w:t>
      </w:r>
      <w:bookmarkEnd w:id="59"/>
      <w:r w:rsidRPr="00DA2A4C">
        <w:rPr>
          <w:strike/>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DA2A4C">
        <w:rPr>
          <w:strike/>
        </w:rPr>
        <w:t>semi-integrada</w:t>
      </w:r>
      <w:proofErr w:type="spellEnd"/>
      <w:r w:rsidRPr="00DA2A4C">
        <w:rPr>
          <w:strike/>
        </w:rPr>
        <w:t xml:space="preserve"> e contratação integrada, exclusivamente para eventuais adequações indispensáveis no cronograma físico-financeiro e para balizar excepcional aditamento posterior do contrato.</w:t>
      </w:r>
    </w:p>
    <w:p w14:paraId="39294B6C" w14:textId="74A7E8BF" w:rsidR="00140C04" w:rsidRPr="00DA2A4C" w:rsidRDefault="00086BB6" w:rsidP="00B9651D">
      <w:pPr>
        <w:pStyle w:val="Nivel3"/>
        <w:rPr>
          <w:strike/>
        </w:rPr>
      </w:pPr>
      <w:commentRangeStart w:id="60"/>
      <w:r w:rsidRPr="00DA2A4C">
        <w:rPr>
          <w:strike/>
        </w:rPr>
        <w:t>Em se tratando de serviços com fornecimento de mão de obra em regime de dedicação exclusiva</w:t>
      </w:r>
      <w:r w:rsidR="0057154B" w:rsidRPr="00DA2A4C">
        <w:rPr>
          <w:strike/>
        </w:rPr>
        <w:t xml:space="preserve"> cuja produtividade seja mensurável</w:t>
      </w:r>
      <w:r w:rsidR="00361D6F" w:rsidRPr="00DA2A4C">
        <w:rPr>
          <w:strike/>
        </w:rPr>
        <w:t xml:space="preserve"> e indicada pela Administração</w:t>
      </w:r>
      <w:r w:rsidR="0057154B" w:rsidRPr="00DA2A4C">
        <w:rPr>
          <w:strike/>
        </w:rPr>
        <w:t>, o licitante deverá indicar a p</w:t>
      </w:r>
      <w:r w:rsidRPr="00DA2A4C">
        <w:rPr>
          <w:strike/>
        </w:rPr>
        <w:t>rodutividade adotada e</w:t>
      </w:r>
      <w:r w:rsidR="00140C04" w:rsidRPr="00DA2A4C">
        <w:rPr>
          <w:strike/>
        </w:rPr>
        <w:t xml:space="preserve"> a quantidade de pessoal que será alocado na execução contratual</w:t>
      </w:r>
      <w:commentRangeEnd w:id="60"/>
      <w:r w:rsidR="006048FA" w:rsidRPr="00DA2A4C">
        <w:rPr>
          <w:rStyle w:val="Refdecomentrio"/>
          <w:rFonts w:ascii="Ecofont_Spranq_eco_Sans" w:hAnsi="Ecofont_Spranq_eco_Sans" w:cs="Tahoma"/>
          <w:strike/>
          <w:color w:val="auto"/>
        </w:rPr>
        <w:commentReference w:id="60"/>
      </w:r>
      <w:r w:rsidR="00140C04" w:rsidRPr="00DA2A4C">
        <w:rPr>
          <w:strike/>
        </w:rPr>
        <w:t>.</w:t>
      </w:r>
    </w:p>
    <w:p w14:paraId="73CD3742" w14:textId="63C5A941" w:rsidR="00086BB6" w:rsidRPr="00DA2A4C" w:rsidRDefault="00140C04" w:rsidP="00B9651D">
      <w:pPr>
        <w:pStyle w:val="Nivel3"/>
        <w:rPr>
          <w:strike/>
        </w:rPr>
      </w:pPr>
      <w:r w:rsidRPr="00DA2A4C">
        <w:rPr>
          <w:strike/>
        </w:rPr>
        <w:t xml:space="preserve">Caso a produtividade </w:t>
      </w:r>
      <w:r w:rsidR="00086BB6" w:rsidRPr="00DA2A4C">
        <w:rPr>
          <w:strike/>
        </w:rPr>
        <w:t xml:space="preserve">for diferente daquela utilizada pela Administração como referência, ou não estiver contida na faixa referencial de produtividade, mas admitida pelo ato convocatório, </w:t>
      </w:r>
      <w:r w:rsidR="00816B57" w:rsidRPr="00DA2A4C">
        <w:rPr>
          <w:strike/>
        </w:rPr>
        <w:t xml:space="preserve">o licitante deverá </w:t>
      </w:r>
      <w:r w:rsidR="00A21CD7" w:rsidRPr="00DA2A4C">
        <w:rPr>
          <w:strike/>
        </w:rPr>
        <w:t xml:space="preserve">apresentar </w:t>
      </w:r>
      <w:r w:rsidR="00086BB6" w:rsidRPr="00DA2A4C">
        <w:rPr>
          <w:strike/>
        </w:rPr>
        <w:t xml:space="preserve">a respectiva comprovação de exequibilidade; </w:t>
      </w:r>
    </w:p>
    <w:p w14:paraId="011D4324" w14:textId="5F76A857" w:rsidR="00086BB6" w:rsidRPr="00DA2A4C" w:rsidRDefault="00086BB6" w:rsidP="00B9651D">
      <w:pPr>
        <w:pStyle w:val="Nivel3"/>
        <w:rPr>
          <w:strike/>
        </w:rPr>
      </w:pPr>
      <w:r w:rsidRPr="00DA2A4C">
        <w:rPr>
          <w:strike/>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DA2A4C" w:rsidRDefault="00086BB6" w:rsidP="00B9651D">
      <w:pPr>
        <w:pStyle w:val="Nivel3"/>
        <w:rPr>
          <w:strike/>
        </w:rPr>
      </w:pPr>
      <w:r w:rsidRPr="00DA2A4C">
        <w:rPr>
          <w:strike/>
        </w:rPr>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DA2A4C" w:rsidRDefault="003C7A23" w:rsidP="00B9651D">
      <w:pPr>
        <w:pStyle w:val="Nivel2"/>
        <w:rPr>
          <w:b/>
          <w:strike/>
        </w:rPr>
      </w:pPr>
      <w:r w:rsidRPr="00DA2A4C">
        <w:rPr>
          <w:strike/>
        </w:rPr>
        <w:t>Erros no preenchimento da planilha não constituem motivo para a desclassificação da proposta. A planilha poderá́ ser ajustada pelo fornecedor, no prazo indicado pelo sistema, desde que não haja majoração do preço</w:t>
      </w:r>
      <w:r w:rsidR="00D57A88" w:rsidRPr="00DA2A4C">
        <w:rPr>
          <w:strike/>
        </w:rPr>
        <w:t xml:space="preserve"> e </w:t>
      </w:r>
      <w:r w:rsidR="0018388F" w:rsidRPr="00DA2A4C">
        <w:rPr>
          <w:strike/>
        </w:rPr>
        <w:t xml:space="preserve">que </w:t>
      </w:r>
      <w:r w:rsidR="00D57A88" w:rsidRPr="00DA2A4C">
        <w:rPr>
          <w:strike/>
        </w:rPr>
        <w:t>se comprove que este é o bastante para arcar com todos os custos da contratação;</w:t>
      </w:r>
    </w:p>
    <w:p w14:paraId="4E717186" w14:textId="77777777" w:rsidR="003C7A23" w:rsidRPr="00DA2A4C" w:rsidRDefault="003C7A23" w:rsidP="00B9651D">
      <w:pPr>
        <w:pStyle w:val="Nivel3"/>
        <w:rPr>
          <w:strike/>
        </w:rPr>
      </w:pPr>
      <w:r w:rsidRPr="00DA2A4C">
        <w:rPr>
          <w:strike/>
        </w:rPr>
        <w:t>O ajuste de que trata este dispositivo se limita a sanar erros ou falhas que não alterem a substância das propostas;</w:t>
      </w:r>
    </w:p>
    <w:p w14:paraId="711CFD04" w14:textId="77777777" w:rsidR="003C7A23" w:rsidRPr="00DA2A4C" w:rsidRDefault="003C7A23" w:rsidP="00B9651D">
      <w:pPr>
        <w:pStyle w:val="Nivel3"/>
        <w:rPr>
          <w:strike/>
        </w:rPr>
      </w:pPr>
      <w:r w:rsidRPr="00DA2A4C">
        <w:rPr>
          <w:strike/>
        </w:rPr>
        <w:t>Considera-se erro no preenchimento da planilha passível de correção a indicação de recolhimento de impostos e contribuições na forma do Simples Nacional, quando não cabível esse regime.</w:t>
      </w:r>
    </w:p>
    <w:p w14:paraId="54DA13B0" w14:textId="55FDB11C" w:rsidR="005A7699" w:rsidRPr="00DA2A4C" w:rsidRDefault="005A7699" w:rsidP="00B9651D">
      <w:pPr>
        <w:pStyle w:val="Nivel2"/>
        <w:rPr>
          <w:b/>
          <w:color w:val="auto"/>
        </w:rPr>
      </w:pPr>
      <w:r w:rsidRPr="00DA2A4C">
        <w:rPr>
          <w:color w:val="auto"/>
          <w:lang w:eastAsia="en-US"/>
        </w:rPr>
        <w:t xml:space="preserve">Para </w:t>
      </w:r>
      <w:r w:rsidRPr="00DA2A4C">
        <w:rPr>
          <w:color w:val="auto"/>
        </w:rPr>
        <w:t>fins</w:t>
      </w:r>
      <w:r w:rsidRPr="00DA2A4C">
        <w:rPr>
          <w:color w:val="auto"/>
          <w:lang w:eastAsia="en-US"/>
        </w:rPr>
        <w:t xml:space="preserve"> de análise da proposta quanto ao cumprimento </w:t>
      </w:r>
      <w:r w:rsidRPr="00DA2A4C">
        <w:rPr>
          <w:color w:val="auto"/>
        </w:rPr>
        <w:t>das</w:t>
      </w:r>
      <w:r w:rsidRPr="00DA2A4C">
        <w:rPr>
          <w:color w:val="auto"/>
          <w:lang w:eastAsia="en-US"/>
        </w:rPr>
        <w:t xml:space="preserve"> especificações do objeto, poderá ser colhida a </w:t>
      </w:r>
      <w:r w:rsidRPr="00DA2A4C">
        <w:rPr>
          <w:color w:val="auto"/>
        </w:rPr>
        <w:t>manifestação</w:t>
      </w:r>
      <w:r w:rsidRPr="00DA2A4C">
        <w:rPr>
          <w:color w:val="auto"/>
          <w:lang w:eastAsia="en-US"/>
        </w:rPr>
        <w:t xml:space="preserve"> escrita do setor requisitante do serviço ou da área especializada no objeto.</w:t>
      </w:r>
    </w:p>
    <w:p w14:paraId="00236C68" w14:textId="77777777" w:rsidR="003C7A23" w:rsidRPr="00DA2A4C" w:rsidRDefault="003C7A23" w:rsidP="00B9651D">
      <w:pPr>
        <w:pStyle w:val="Nivel2"/>
        <w:rPr>
          <w:strike/>
        </w:rPr>
      </w:pPr>
      <w:r w:rsidRPr="00DA2A4C">
        <w:rPr>
          <w:strike/>
        </w:rPr>
        <w:t xml:space="preserve">Caso o Termo de Referência exija a apresentação de </w:t>
      </w:r>
      <w:commentRangeStart w:id="62"/>
      <w:r w:rsidRPr="00DA2A4C">
        <w:rPr>
          <w:strike/>
        </w:rPr>
        <w:t>amostra</w:t>
      </w:r>
      <w:commentRangeEnd w:id="62"/>
      <w:r w:rsidR="00944BCF" w:rsidRPr="00DA2A4C">
        <w:rPr>
          <w:rStyle w:val="Refdecomentrio"/>
          <w:strike/>
          <w:sz w:val="20"/>
          <w:szCs w:val="20"/>
        </w:rPr>
        <w:commentReference w:id="62"/>
      </w:r>
      <w:r w:rsidRPr="00DA2A4C">
        <w:rPr>
          <w:strike/>
        </w:rPr>
        <w:t>, o licitante classificado em primeiro lugar deverá apresentá-la, conforme disciplinado no Termo de Referência, sob pena de não aceitação da proposta.</w:t>
      </w:r>
    </w:p>
    <w:p w14:paraId="6A027F43" w14:textId="77777777" w:rsidR="003C7A23" w:rsidRPr="00DA2A4C" w:rsidRDefault="003C7A23" w:rsidP="00B9651D">
      <w:pPr>
        <w:pStyle w:val="Nivel2"/>
        <w:rPr>
          <w:strike/>
        </w:rPr>
      </w:pPr>
      <w:r w:rsidRPr="00DA2A4C">
        <w:rPr>
          <w:strike/>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DA2A4C" w:rsidRDefault="003C7A23" w:rsidP="00B9651D">
      <w:pPr>
        <w:pStyle w:val="Nivel2"/>
        <w:rPr>
          <w:strike/>
        </w:rPr>
      </w:pPr>
      <w:r w:rsidRPr="00DA2A4C">
        <w:rPr>
          <w:strike/>
        </w:rPr>
        <w:t>Os resultados das avaliações serão divulgados por meio de mensagem no sistema.</w:t>
      </w:r>
    </w:p>
    <w:p w14:paraId="2E6DDED4" w14:textId="77777777" w:rsidR="003C7A23" w:rsidRPr="00DA2A4C" w:rsidRDefault="003C7A23" w:rsidP="00B9651D">
      <w:pPr>
        <w:pStyle w:val="Nivel2"/>
        <w:rPr>
          <w:strike/>
        </w:rPr>
      </w:pPr>
      <w:r w:rsidRPr="00DA2A4C">
        <w:rPr>
          <w:strike/>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DA2A4C" w:rsidRDefault="003C7A23" w:rsidP="00B9651D">
      <w:pPr>
        <w:pStyle w:val="Nivel2"/>
        <w:rPr>
          <w:strike/>
        </w:rPr>
      </w:pPr>
      <w:r w:rsidRPr="00DA2A4C">
        <w:rPr>
          <w:strike/>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63" w:name="_Toc135469230"/>
      <w:r w:rsidRPr="006E1990">
        <w:lastRenderedPageBreak/>
        <w:t>DA FASE DE HABILITAÇÃO</w:t>
      </w:r>
      <w:bookmarkEnd w:id="63"/>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41"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654FD52C" w:rsidR="003C7A23" w:rsidRPr="006E1990" w:rsidRDefault="003C7A23" w:rsidP="00B9651D">
      <w:pPr>
        <w:pStyle w:val="Nivel3"/>
        <w:rPr>
          <w:i/>
          <w:iCs/>
        </w:rPr>
      </w:pPr>
      <w:bookmarkStart w:id="64"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64"/>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42"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A56BA3" w:rsidRDefault="003C7A23" w:rsidP="00B9651D">
      <w:pPr>
        <w:pStyle w:val="Nivel2"/>
        <w:rPr>
          <w:strike/>
          <w:color w:val="auto"/>
        </w:rPr>
      </w:pPr>
      <w:r w:rsidRPr="00A56BA3">
        <w:rPr>
          <w:strike/>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777777" w:rsidR="003C7A23" w:rsidRPr="00A56BA3" w:rsidRDefault="003C7A23" w:rsidP="00B9651D">
      <w:pPr>
        <w:pStyle w:val="Nivel3"/>
        <w:rPr>
          <w:strike/>
          <w:color w:val="auto"/>
        </w:rPr>
      </w:pPr>
      <w:r w:rsidRPr="00A56BA3">
        <w:rPr>
          <w:strike/>
          <w:color w:val="auto"/>
        </w:rPr>
        <w:t>Se o consórcio não for formado integralmente por microempresas ou empresas de pequeno porte e o termo de referência exigir requisitos de habilitação econômico-financeira, haverá um acréscimo de [INSERIR UM PERCENTUAL 10% A 30 %, SALVO SE HOUVER JUSTIFICATIVA NOS AUTOS PARA SUPRIMIR ESSE ACRÉSCIMO] para o consórcio em relação ao valor exigido para os licitantes individuais.</w:t>
      </w:r>
    </w:p>
    <w:p w14:paraId="4B8AFE07" w14:textId="77777777" w:rsidR="003C7A23" w:rsidRPr="00A56BA3" w:rsidRDefault="003C7A23" w:rsidP="00B9651D">
      <w:pPr>
        <w:pStyle w:val="Nivel2"/>
        <w:rPr>
          <w:strike/>
          <w:color w:val="auto"/>
        </w:rPr>
      </w:pPr>
      <w:r w:rsidRPr="00A56BA3">
        <w:rPr>
          <w:color w:val="auto"/>
        </w:rPr>
        <w:t xml:space="preserve">Os documentos exigidos para fins de habilitação poderão ser apresentados em original, por cópia </w:t>
      </w:r>
      <w:r w:rsidRPr="00A56BA3">
        <w:rPr>
          <w:strike/>
          <w:color w:val="auto"/>
        </w:rPr>
        <w:t>ou por [INDICAR QUALQUER OUTRO MEIO EXPRESSAMENTE ADMITIDO PELA ADMINISTRAÇÃO].</w:t>
      </w:r>
    </w:p>
    <w:p w14:paraId="2E4024D1" w14:textId="77777777" w:rsidR="003C7A23" w:rsidRPr="00A56BA3" w:rsidRDefault="003C7A23" w:rsidP="00B9651D">
      <w:pPr>
        <w:pStyle w:val="Nivel2"/>
        <w:rPr>
          <w:color w:val="auto"/>
        </w:rPr>
      </w:pPr>
      <w:r w:rsidRPr="00A56BA3">
        <w:rPr>
          <w:color w:val="auto"/>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A56BA3" w:rsidRDefault="003C7A23" w:rsidP="00B9651D">
      <w:pPr>
        <w:pStyle w:val="Nivel2"/>
        <w:rPr>
          <w:color w:val="auto"/>
        </w:rPr>
      </w:pPr>
      <w:commentRangeStart w:id="65"/>
      <w:r w:rsidRPr="00A56BA3">
        <w:rPr>
          <w:color w:val="auto"/>
        </w:rPr>
        <w:t>Será verificado se o licitante apresentou declaração de que atende aos requisitos de habilitação, e o declarante responderá pela veracidade das informações prestadas, na forma da lei (</w:t>
      </w:r>
      <w:hyperlink r:id="rId43" w:anchor="art63">
        <w:r w:rsidRPr="00A56BA3">
          <w:rPr>
            <w:rStyle w:val="Hyperlink"/>
            <w:color w:val="auto"/>
          </w:rPr>
          <w:t>art. 63, I, da Lei nº 14.133/2021</w:t>
        </w:r>
      </w:hyperlink>
      <w:r w:rsidRPr="00A56BA3">
        <w:rPr>
          <w:color w:val="auto"/>
        </w:rPr>
        <w:t>).</w:t>
      </w:r>
      <w:commentRangeEnd w:id="65"/>
      <w:r w:rsidRPr="00A56BA3">
        <w:rPr>
          <w:color w:val="auto"/>
        </w:rPr>
        <w:commentReference w:id="65"/>
      </w:r>
    </w:p>
    <w:p w14:paraId="3FC50509" w14:textId="77777777" w:rsidR="003C7A23" w:rsidRPr="00A56BA3" w:rsidRDefault="003C7A23" w:rsidP="00B9651D">
      <w:pPr>
        <w:pStyle w:val="Nivel2"/>
        <w:rPr>
          <w:color w:val="auto"/>
        </w:rPr>
      </w:pPr>
      <w:r w:rsidRPr="00A56BA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A56BA3" w:rsidRDefault="003C7A23" w:rsidP="00B9651D">
      <w:pPr>
        <w:pStyle w:val="Nivel2"/>
        <w:rPr>
          <w:color w:val="auto"/>
        </w:rPr>
      </w:pPr>
      <w:r w:rsidRPr="00A56BA3">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A56BA3" w:rsidRDefault="003C7A23" w:rsidP="00B9651D">
      <w:pPr>
        <w:pStyle w:val="Nvel2-Red"/>
        <w:rPr>
          <w:i w:val="0"/>
          <w:iCs w:val="0"/>
          <w:strike/>
          <w:color w:val="auto"/>
        </w:rPr>
      </w:pPr>
      <w:commentRangeStart w:id="66"/>
      <w:r w:rsidRPr="00A56BA3">
        <w:rPr>
          <w:i w:val="0"/>
          <w:iCs w:val="0"/>
          <w:strike/>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77777777" w:rsidR="003C7A23" w:rsidRPr="00A56BA3" w:rsidRDefault="003C7A23" w:rsidP="00B9651D">
      <w:pPr>
        <w:pStyle w:val="Nvel3-R"/>
        <w:rPr>
          <w:i w:val="0"/>
          <w:iCs w:val="0"/>
          <w:strike/>
          <w:color w:val="auto"/>
        </w:rPr>
      </w:pPr>
      <w:r w:rsidRPr="00A56BA3">
        <w:rPr>
          <w:i w:val="0"/>
          <w:iCs w:val="0"/>
          <w:strike/>
          <w:color w:val="auto"/>
        </w:rPr>
        <w:t>O licitante que optar por realizar vistoria prévia terá disponibilizado pela Administração data e horário exclusivos, a ser agendado [INDICAR FORMA DE AGENDAMENTO], de modo que seu agendamento não coincida com o agendamento de outros licitantes.</w:t>
      </w:r>
    </w:p>
    <w:p w14:paraId="38B6D636" w14:textId="77777777" w:rsidR="003C7A23" w:rsidRPr="00A56BA3" w:rsidRDefault="003C7A23" w:rsidP="00B9651D">
      <w:pPr>
        <w:pStyle w:val="Nvel3-R"/>
        <w:rPr>
          <w:i w:val="0"/>
          <w:iCs w:val="0"/>
          <w:strike/>
          <w:color w:val="auto"/>
        </w:rPr>
      </w:pPr>
      <w:r w:rsidRPr="00A56BA3">
        <w:rPr>
          <w:i w:val="0"/>
          <w:iCs w:val="0"/>
          <w:strike/>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w:t>
      </w:r>
      <w:commentRangeEnd w:id="66"/>
      <w:r w:rsidR="00630F60" w:rsidRPr="00A56BA3">
        <w:rPr>
          <w:rStyle w:val="Refdecomentrio"/>
          <w:i w:val="0"/>
          <w:iCs w:val="0"/>
          <w:strike/>
          <w:color w:val="auto"/>
        </w:rPr>
        <w:commentReference w:id="66"/>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44"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5">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6"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70854AA6" w:rsidR="003C7A23" w:rsidRPr="006E1990" w:rsidRDefault="003C7A23" w:rsidP="00B9651D">
      <w:pPr>
        <w:pStyle w:val="Nivel3"/>
        <w:rPr>
          <w:i/>
          <w:iCs/>
        </w:rPr>
      </w:pPr>
      <w:bookmarkStart w:id="67"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DA2A4C" w:rsidRPr="00DA2A4C">
        <w:rPr>
          <w:b/>
          <w:bCs/>
          <w:color w:val="auto"/>
        </w:rPr>
        <w:t>2 (duas) horas</w:t>
      </w:r>
      <w:r w:rsidRPr="006E1990">
        <w:t>, prorrogável por igual período, contado da solicitação do pregoeiro.</w:t>
      </w:r>
      <w:bookmarkEnd w:id="67"/>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7"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commentRangeStart w:id="68"/>
      <w:r>
        <w:t xml:space="preserve">Após a entrega dos documentos para habilitação, não será permitida a substituição ou a apresentação de </w:t>
      </w:r>
      <w:r w:rsidRPr="00B9651D">
        <w:t>novos</w:t>
      </w:r>
      <w:r>
        <w:t xml:space="preserve"> documentos, salvo em sede de diligência, para (</w:t>
      </w:r>
      <w:hyperlink r:id="rId48" w:anchor="art64">
        <w:r w:rsidRPr="58B543D9">
          <w:rPr>
            <w:rStyle w:val="Hyperlink"/>
          </w:rPr>
          <w:t>Lei 14.133/21, art. 64</w:t>
        </w:r>
      </w:hyperlink>
      <w:r>
        <w:t xml:space="preserve">, e </w:t>
      </w:r>
      <w:hyperlink r:id="rId49">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commentRangeEnd w:id="68"/>
      <w:r w:rsidR="000B63EB" w:rsidRPr="00B9651D">
        <w:rPr>
          <w:rStyle w:val="Refdecomentrio"/>
          <w:sz w:val="20"/>
          <w:szCs w:val="20"/>
        </w:rPr>
        <w:commentReference w:id="68"/>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69"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69"/>
    </w:p>
    <w:p w14:paraId="4506CAE4" w14:textId="2DD9DC0D" w:rsidR="003C7A23" w:rsidRPr="00B9651D" w:rsidRDefault="003C7A23" w:rsidP="00B9651D">
      <w:pPr>
        <w:pStyle w:val="Nivel2"/>
      </w:pPr>
      <w:bookmarkStart w:id="7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A56BA3">
        <w:t>7.13.1</w:t>
      </w:r>
      <w:r w:rsidRPr="00B9651D">
        <w:fldChar w:fldCharType="end"/>
      </w:r>
      <w:r w:rsidRPr="00B9651D">
        <w:t>.</w:t>
      </w:r>
      <w:bookmarkEnd w:id="70"/>
    </w:p>
    <w:p w14:paraId="30A25CB4" w14:textId="77777777" w:rsidR="003C7A23" w:rsidRPr="00B9651D" w:rsidRDefault="003C7A23" w:rsidP="00B9651D">
      <w:pPr>
        <w:pStyle w:val="Nivel2"/>
      </w:pPr>
      <w:bookmarkStart w:id="71" w:name="_Ref114665515"/>
      <w:r w:rsidRPr="00B9651D">
        <w:lastRenderedPageBreak/>
        <w:t>Somente serão disponibilizados para acesso público os documentos de habilitação do licitante cuja proposta atenda ao edital de licitação, após concluídos os procedimentos de que trata o subitem anterior</w:t>
      </w:r>
      <w:bookmarkEnd w:id="71"/>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50"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A974BD">
      <w:pPr>
        <w:pStyle w:val="Nivel01"/>
      </w:pPr>
      <w:bookmarkStart w:id="72" w:name="_Toc135469233"/>
      <w:r>
        <w:t>DOS RECURSOS</w:t>
      </w:r>
      <w:bookmarkEnd w:id="72"/>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51"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DA2A4C" w:rsidRDefault="00BC6014" w:rsidP="00B9651D">
      <w:pPr>
        <w:pStyle w:val="Nivel3"/>
        <w:rPr>
          <w:b/>
          <w:bCs/>
        </w:rPr>
      </w:pPr>
      <w:bookmarkStart w:id="73" w:name="_Hlk135318381"/>
      <w:bookmarkStart w:id="74" w:name="_Hlk135315794"/>
      <w:r w:rsidRPr="00DA2A4C">
        <w:rPr>
          <w:b/>
          <w:bCs/>
        </w:rPr>
        <w:t>o prazo para a manifestação da intenção de recorrer não será inferior a 10 (dez) minutos.</w:t>
      </w:r>
      <w:bookmarkEnd w:id="73"/>
    </w:p>
    <w:bookmarkEnd w:id="74"/>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52"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79804525"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 </w:t>
      </w:r>
      <w:hyperlink r:id="rId53" w:history="1">
        <w:r w:rsidR="00DC36A8" w:rsidRPr="00DC36A8">
          <w:rPr>
            <w:b/>
            <w:bCs/>
          </w:rPr>
          <w:t>https://www.gov.br/compras/pt-br</w:t>
        </w:r>
      </w:hyperlink>
      <w:r w:rsidR="00DC36A8" w:rsidRPr="00DC36A8">
        <w:rPr>
          <w:b/>
          <w:bCs/>
        </w:rPr>
        <w:t xml:space="preserve"> e </w:t>
      </w:r>
      <w:hyperlink r:id="rId54" w:history="1">
        <w:r w:rsidR="00DC36A8" w:rsidRPr="00DC36A8">
          <w:rPr>
            <w:b/>
            <w:bCs/>
          </w:rPr>
          <w:t>www.ctex.eb.mil.br</w:t>
        </w:r>
      </w:hyperlink>
      <w:r w:rsidR="00DC36A8" w:rsidRPr="00DC36A8">
        <w:t xml:space="preserve"> e também, poderão ser lidos e/ou obtidos no endereço Avenida Dom João Sexto, 28.705, Guaratiba, Rio de Janeiro, RJ, CEP 23020-470, Seção de Aquisições, Licitações e Contratos, nos dias úteis, de 2ª a 6ª feira, no horário das 9:00 horas às 11:00</w:t>
      </w:r>
      <w:r w:rsidR="00DC36A8">
        <w:t>.</w:t>
      </w:r>
    </w:p>
    <w:p w14:paraId="6948A72B" w14:textId="77777777" w:rsidR="003C7A23" w:rsidRPr="006E1990" w:rsidRDefault="003C7A23" w:rsidP="00A974BD">
      <w:pPr>
        <w:pStyle w:val="Nivel01"/>
      </w:pPr>
      <w:bookmarkStart w:id="75" w:name="_Toc135469234"/>
      <w:commentRangeStart w:id="76"/>
      <w:r>
        <w:lastRenderedPageBreak/>
        <w:t>DAS INFRAÇÕES ADMINISTRATIVAS E SANÇÕES</w:t>
      </w:r>
      <w:commentRangeEnd w:id="76"/>
      <w:r>
        <w:commentReference w:id="76"/>
      </w:r>
      <w:bookmarkEnd w:id="75"/>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77" w:name="_Ref114668085"/>
      <w:bookmarkStart w:id="78" w:name="_Hlk114652595"/>
      <w:r w:rsidRPr="00447F3E">
        <w:t>deixar de entregar a documentação exigida para o certame ou não entregar qualquer documento que tenha sido solicitado pelo/a pregoeiro/a durante o certame;</w:t>
      </w:r>
      <w:bookmarkEnd w:id="77"/>
    </w:p>
    <w:p w14:paraId="6D9E96AB" w14:textId="77777777" w:rsidR="003C7A23" w:rsidRPr="00447F3E" w:rsidRDefault="003C7A23" w:rsidP="00447F3E">
      <w:pPr>
        <w:pStyle w:val="Nivel3"/>
      </w:pPr>
      <w:bookmarkStart w:id="79" w:name="_Ref114668108"/>
      <w:r w:rsidRPr="00447F3E">
        <w:t>Salvo em decorrência de fato superveniente devidamente justificado, não mantiver a proposta em especial quando:</w:t>
      </w:r>
      <w:bookmarkEnd w:id="79"/>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80" w:name="_Ref114668139"/>
      <w:r w:rsidRPr="006E1990">
        <w:t>não celebrar o contrato ou não entregar a documentação exigida para a contratação, quando convocado dentro do prazo de validade de sua proposta;</w:t>
      </w:r>
      <w:bookmarkEnd w:id="80"/>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81" w:name="_Ref114668249"/>
      <w:r w:rsidRPr="00447F3E">
        <w:t>apresentar declaração ou documentação falsa exigida para o certame ou prestar declaração falsa durante a licitação</w:t>
      </w:r>
      <w:bookmarkEnd w:id="81"/>
    </w:p>
    <w:p w14:paraId="301BADD7" w14:textId="77777777" w:rsidR="003C7A23" w:rsidRPr="00447F3E" w:rsidRDefault="003C7A23" w:rsidP="00447F3E">
      <w:pPr>
        <w:pStyle w:val="Nivel3"/>
      </w:pPr>
      <w:bookmarkStart w:id="82" w:name="_Ref114668245"/>
      <w:r w:rsidRPr="00447F3E">
        <w:t>fraudar a licitação</w:t>
      </w:r>
      <w:bookmarkEnd w:id="82"/>
    </w:p>
    <w:p w14:paraId="30E8E806" w14:textId="77777777" w:rsidR="003C7A23" w:rsidRPr="00447F3E" w:rsidRDefault="003C7A23" w:rsidP="00447F3E">
      <w:pPr>
        <w:pStyle w:val="Nivel3"/>
      </w:pPr>
      <w:bookmarkStart w:id="83" w:name="_Ref114668247"/>
      <w:r w:rsidRPr="00447F3E">
        <w:t>comportar-se de modo inidôneo ou cometer fraude de qualquer natureza, em especial quando:</w:t>
      </w:r>
      <w:bookmarkEnd w:id="83"/>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84" w:name="_Ref114668251"/>
      <w:r w:rsidRPr="00447F3E">
        <w:t>praticar atos ilícitos com vistas a frustrar os objetivos da licitação</w:t>
      </w:r>
      <w:bookmarkEnd w:id="84"/>
    </w:p>
    <w:p w14:paraId="28FBD17A" w14:textId="6BA949DB" w:rsidR="003C7A23" w:rsidRPr="00447F3E" w:rsidRDefault="003C7A23" w:rsidP="00447F3E">
      <w:pPr>
        <w:pStyle w:val="Nivel3"/>
      </w:pPr>
      <w:bookmarkStart w:id="85" w:name="_Ref114668252"/>
      <w:r w:rsidRPr="00447F3E">
        <w:t xml:space="preserve">praticar ato lesivo previsto no </w:t>
      </w:r>
      <w:hyperlink r:id="rId55" w:anchor="art5" w:history="1">
        <w:r w:rsidRPr="00447F3E">
          <w:rPr>
            <w:rStyle w:val="Hyperlink"/>
            <w:color w:val="000000"/>
            <w:u w:val="none"/>
          </w:rPr>
          <w:t>art. 5º da Lei n.º 12.846, de 2013</w:t>
        </w:r>
      </w:hyperlink>
      <w:r w:rsidRPr="00447F3E">
        <w:t>.</w:t>
      </w:r>
      <w:bookmarkEnd w:id="85"/>
    </w:p>
    <w:bookmarkEnd w:id="78"/>
    <w:p w14:paraId="5F9FF442" w14:textId="588346A6" w:rsidR="003C7A23" w:rsidRPr="006E1990" w:rsidRDefault="003C7A23" w:rsidP="00447F3E">
      <w:pPr>
        <w:pStyle w:val="Nivel2"/>
      </w:pPr>
      <w:r w:rsidRPr="006E1990">
        <w:t xml:space="preserve">Com fulcro na </w:t>
      </w:r>
      <w:hyperlink r:id="rId56"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lastRenderedPageBreak/>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3F88AC49" w:rsidR="003C7A23" w:rsidRPr="00DC36A8" w:rsidRDefault="003C7A23" w:rsidP="00447F3E">
      <w:pPr>
        <w:pStyle w:val="Nivel2"/>
        <w:rPr>
          <w:color w:val="auto"/>
        </w:rPr>
      </w:pPr>
      <w:commentRangeStart w:id="86"/>
      <w:r w:rsidRPr="00DC36A8">
        <w:rPr>
          <w:color w:val="auto"/>
        </w:rPr>
        <w:t>A multa será recolhida em percentual de 0,5% a 30% incidente sobre o valor do contrato</w:t>
      </w:r>
      <w:r w:rsidR="009543FC" w:rsidRPr="00DC36A8">
        <w:rPr>
          <w:color w:val="auto"/>
        </w:rPr>
        <w:t xml:space="preserve"> licitado</w:t>
      </w:r>
      <w:r w:rsidRPr="00DC36A8">
        <w:rPr>
          <w:color w:val="auto"/>
        </w:rPr>
        <w:t xml:space="preserve">, recolhida no prazo máximo de </w:t>
      </w:r>
      <w:r w:rsidR="00DC36A8" w:rsidRPr="00DC36A8">
        <w:rPr>
          <w:b/>
          <w:bCs/>
          <w:color w:val="auto"/>
        </w:rPr>
        <w:t>10</w:t>
      </w:r>
      <w:r w:rsidRPr="00DC36A8">
        <w:rPr>
          <w:b/>
          <w:bCs/>
          <w:color w:val="auto"/>
        </w:rPr>
        <w:t xml:space="preserve"> (</w:t>
      </w:r>
      <w:r w:rsidR="00DC36A8" w:rsidRPr="00DC36A8">
        <w:rPr>
          <w:b/>
          <w:bCs/>
          <w:color w:val="auto"/>
        </w:rPr>
        <w:t>dez</w:t>
      </w:r>
      <w:r w:rsidRPr="00DC36A8">
        <w:rPr>
          <w:b/>
          <w:bCs/>
          <w:color w:val="auto"/>
        </w:rPr>
        <w:t>) dias úteis</w:t>
      </w:r>
      <w:r w:rsidRPr="00DC36A8">
        <w:rPr>
          <w:color w:val="auto"/>
        </w:rPr>
        <w:t xml:space="preserve">, a contar da comunicação oficial. </w:t>
      </w:r>
    </w:p>
    <w:p w14:paraId="216AAEB3" w14:textId="03DCED4C" w:rsidR="003C7A23" w:rsidRPr="00DC36A8" w:rsidRDefault="003C7A23" w:rsidP="00447F3E">
      <w:pPr>
        <w:pStyle w:val="Nivel3"/>
        <w:rPr>
          <w:color w:val="auto"/>
        </w:rPr>
      </w:pPr>
      <w:bookmarkStart w:id="87" w:name="_Hlk113876035"/>
      <w:r w:rsidRPr="00DC36A8">
        <w:rPr>
          <w:color w:val="auto"/>
        </w:rPr>
        <w:t xml:space="preserve">Para as infrações previstas nos itens </w:t>
      </w:r>
      <w:r w:rsidRPr="00DC36A8">
        <w:rPr>
          <w:color w:val="auto"/>
        </w:rPr>
        <w:fldChar w:fldCharType="begin"/>
      </w:r>
      <w:r w:rsidRPr="00DC36A8">
        <w:rPr>
          <w:color w:val="auto"/>
        </w:rPr>
        <w:instrText xml:space="preserve"> REF _Ref114668085 \r \h  \* MERGEFORMAT </w:instrText>
      </w:r>
      <w:r w:rsidRPr="00DC36A8">
        <w:rPr>
          <w:color w:val="auto"/>
        </w:rPr>
      </w:r>
      <w:r w:rsidRPr="00DC36A8">
        <w:rPr>
          <w:color w:val="auto"/>
        </w:rPr>
        <w:fldChar w:fldCharType="separate"/>
      </w:r>
      <w:r w:rsidR="00A56BA3">
        <w:rPr>
          <w:color w:val="auto"/>
        </w:rPr>
        <w:t>9.1.1</w:t>
      </w:r>
      <w:r w:rsidRPr="00DC36A8">
        <w:rPr>
          <w:color w:val="auto"/>
        </w:rPr>
        <w:fldChar w:fldCharType="end"/>
      </w:r>
      <w:r w:rsidRPr="00DC36A8">
        <w:rPr>
          <w:color w:val="auto"/>
        </w:rPr>
        <w:t xml:space="preserve">, </w:t>
      </w:r>
      <w:r w:rsidRPr="00DC36A8">
        <w:rPr>
          <w:color w:val="auto"/>
        </w:rPr>
        <w:fldChar w:fldCharType="begin"/>
      </w:r>
      <w:r w:rsidRPr="00DC36A8">
        <w:rPr>
          <w:color w:val="auto"/>
        </w:rPr>
        <w:instrText xml:space="preserve"> REF _Ref114668108 \r \h  \* MERGEFORMAT </w:instrText>
      </w:r>
      <w:r w:rsidRPr="00DC36A8">
        <w:rPr>
          <w:color w:val="auto"/>
        </w:rPr>
      </w:r>
      <w:r w:rsidRPr="00DC36A8">
        <w:rPr>
          <w:color w:val="auto"/>
        </w:rPr>
        <w:fldChar w:fldCharType="separate"/>
      </w:r>
      <w:r w:rsidR="00A56BA3">
        <w:rPr>
          <w:color w:val="auto"/>
        </w:rPr>
        <w:t>9.1.2</w:t>
      </w:r>
      <w:r w:rsidRPr="00DC36A8">
        <w:rPr>
          <w:color w:val="auto"/>
        </w:rPr>
        <w:fldChar w:fldCharType="end"/>
      </w:r>
      <w:r w:rsidRPr="00DC36A8">
        <w:rPr>
          <w:color w:val="auto"/>
        </w:rPr>
        <w:t xml:space="preserve"> e </w:t>
      </w:r>
      <w:r w:rsidRPr="00DC36A8">
        <w:rPr>
          <w:color w:val="auto"/>
        </w:rPr>
        <w:fldChar w:fldCharType="begin"/>
      </w:r>
      <w:r w:rsidRPr="00DC36A8">
        <w:rPr>
          <w:color w:val="auto"/>
        </w:rPr>
        <w:instrText xml:space="preserve"> REF _Ref114668139 \r \h  \* MERGEFORMAT </w:instrText>
      </w:r>
      <w:r w:rsidRPr="00DC36A8">
        <w:rPr>
          <w:color w:val="auto"/>
        </w:rPr>
      </w:r>
      <w:r w:rsidRPr="00DC36A8">
        <w:rPr>
          <w:color w:val="auto"/>
        </w:rPr>
        <w:fldChar w:fldCharType="separate"/>
      </w:r>
      <w:r w:rsidR="00A56BA3">
        <w:rPr>
          <w:color w:val="auto"/>
        </w:rPr>
        <w:t>9.1.3</w:t>
      </w:r>
      <w:r w:rsidRPr="00DC36A8">
        <w:rPr>
          <w:color w:val="auto"/>
        </w:rPr>
        <w:fldChar w:fldCharType="end"/>
      </w:r>
      <w:r w:rsidRPr="00DC36A8">
        <w:rPr>
          <w:color w:val="auto"/>
        </w:rPr>
        <w:t>, a multa será de 0,5% a 15% do valor do contrato licitado.</w:t>
      </w:r>
    </w:p>
    <w:bookmarkEnd w:id="87"/>
    <w:p w14:paraId="14BCBB28" w14:textId="249287A4" w:rsidR="003C7A23" w:rsidRPr="00DC36A8" w:rsidRDefault="003C7A23" w:rsidP="00447F3E">
      <w:pPr>
        <w:pStyle w:val="Nivel3"/>
        <w:rPr>
          <w:color w:val="auto"/>
        </w:rPr>
      </w:pPr>
      <w:r w:rsidRPr="00DC36A8">
        <w:rPr>
          <w:color w:val="auto"/>
        </w:rPr>
        <w:t xml:space="preserve">Para as infrações previstas nos itens </w:t>
      </w:r>
      <w:r w:rsidRPr="00DC36A8">
        <w:rPr>
          <w:color w:val="auto"/>
        </w:rPr>
        <w:fldChar w:fldCharType="begin"/>
      </w:r>
      <w:r w:rsidRPr="00DC36A8">
        <w:rPr>
          <w:color w:val="auto"/>
        </w:rPr>
        <w:instrText xml:space="preserve"> REF _Ref114668249 \r \h  \* MERGEFORMAT </w:instrText>
      </w:r>
      <w:r w:rsidRPr="00DC36A8">
        <w:rPr>
          <w:color w:val="auto"/>
        </w:rPr>
      </w:r>
      <w:r w:rsidRPr="00DC36A8">
        <w:rPr>
          <w:color w:val="auto"/>
        </w:rPr>
        <w:fldChar w:fldCharType="separate"/>
      </w:r>
      <w:r w:rsidR="00A56BA3">
        <w:rPr>
          <w:color w:val="auto"/>
        </w:rPr>
        <w:t>9.1.4</w:t>
      </w:r>
      <w:r w:rsidRPr="00DC36A8">
        <w:rPr>
          <w:color w:val="auto"/>
        </w:rPr>
        <w:fldChar w:fldCharType="end"/>
      </w:r>
      <w:r w:rsidRPr="00DC36A8">
        <w:rPr>
          <w:color w:val="auto"/>
        </w:rPr>
        <w:t xml:space="preserve">, </w:t>
      </w:r>
      <w:r w:rsidRPr="00DC36A8">
        <w:rPr>
          <w:color w:val="auto"/>
        </w:rPr>
        <w:fldChar w:fldCharType="begin"/>
      </w:r>
      <w:r w:rsidRPr="00DC36A8">
        <w:rPr>
          <w:color w:val="auto"/>
        </w:rPr>
        <w:instrText xml:space="preserve"> REF _Ref114668245 \r \h  \* MERGEFORMAT </w:instrText>
      </w:r>
      <w:r w:rsidRPr="00DC36A8">
        <w:rPr>
          <w:color w:val="auto"/>
        </w:rPr>
      </w:r>
      <w:r w:rsidRPr="00DC36A8">
        <w:rPr>
          <w:color w:val="auto"/>
        </w:rPr>
        <w:fldChar w:fldCharType="separate"/>
      </w:r>
      <w:r w:rsidR="00A56BA3">
        <w:rPr>
          <w:color w:val="auto"/>
        </w:rPr>
        <w:t>9.1.5</w:t>
      </w:r>
      <w:r w:rsidRPr="00DC36A8">
        <w:rPr>
          <w:color w:val="auto"/>
        </w:rPr>
        <w:fldChar w:fldCharType="end"/>
      </w:r>
      <w:r w:rsidRPr="00DC36A8">
        <w:rPr>
          <w:color w:val="auto"/>
        </w:rPr>
        <w:t xml:space="preserve">, </w:t>
      </w:r>
      <w:r w:rsidRPr="00DC36A8">
        <w:rPr>
          <w:color w:val="auto"/>
        </w:rPr>
        <w:fldChar w:fldCharType="begin"/>
      </w:r>
      <w:r w:rsidRPr="00DC36A8">
        <w:rPr>
          <w:color w:val="auto"/>
        </w:rPr>
        <w:instrText xml:space="preserve"> REF _Ref114668247 \r \h  \* MERGEFORMAT </w:instrText>
      </w:r>
      <w:r w:rsidRPr="00DC36A8">
        <w:rPr>
          <w:color w:val="auto"/>
        </w:rPr>
      </w:r>
      <w:r w:rsidRPr="00DC36A8">
        <w:rPr>
          <w:color w:val="auto"/>
        </w:rPr>
        <w:fldChar w:fldCharType="separate"/>
      </w:r>
      <w:r w:rsidR="00A56BA3">
        <w:rPr>
          <w:color w:val="auto"/>
        </w:rPr>
        <w:t>9.1.6</w:t>
      </w:r>
      <w:r w:rsidRPr="00DC36A8">
        <w:rPr>
          <w:color w:val="auto"/>
        </w:rPr>
        <w:fldChar w:fldCharType="end"/>
      </w:r>
      <w:r w:rsidRPr="00DC36A8">
        <w:rPr>
          <w:color w:val="auto"/>
        </w:rPr>
        <w:t xml:space="preserve">, </w:t>
      </w:r>
      <w:r w:rsidRPr="00DC36A8">
        <w:rPr>
          <w:color w:val="auto"/>
        </w:rPr>
        <w:fldChar w:fldCharType="begin"/>
      </w:r>
      <w:r w:rsidRPr="00DC36A8">
        <w:rPr>
          <w:color w:val="auto"/>
        </w:rPr>
        <w:instrText xml:space="preserve"> REF _Ref114668251 \r \h  \* MERGEFORMAT </w:instrText>
      </w:r>
      <w:r w:rsidRPr="00DC36A8">
        <w:rPr>
          <w:color w:val="auto"/>
        </w:rPr>
      </w:r>
      <w:r w:rsidRPr="00DC36A8">
        <w:rPr>
          <w:color w:val="auto"/>
        </w:rPr>
        <w:fldChar w:fldCharType="separate"/>
      </w:r>
      <w:r w:rsidR="00A56BA3">
        <w:rPr>
          <w:color w:val="auto"/>
        </w:rPr>
        <w:t>9.1.7</w:t>
      </w:r>
      <w:r w:rsidRPr="00DC36A8">
        <w:rPr>
          <w:color w:val="auto"/>
        </w:rPr>
        <w:fldChar w:fldCharType="end"/>
      </w:r>
      <w:r w:rsidRPr="00DC36A8">
        <w:rPr>
          <w:color w:val="auto"/>
        </w:rPr>
        <w:t xml:space="preserve"> e </w:t>
      </w:r>
      <w:r w:rsidRPr="00DC36A8">
        <w:rPr>
          <w:color w:val="auto"/>
        </w:rPr>
        <w:fldChar w:fldCharType="begin"/>
      </w:r>
      <w:r w:rsidRPr="00DC36A8">
        <w:rPr>
          <w:color w:val="auto"/>
        </w:rPr>
        <w:instrText xml:space="preserve"> REF _Ref114668252 \r \h  \* MERGEFORMAT </w:instrText>
      </w:r>
      <w:r w:rsidRPr="00DC36A8">
        <w:rPr>
          <w:color w:val="auto"/>
        </w:rPr>
      </w:r>
      <w:r w:rsidRPr="00DC36A8">
        <w:rPr>
          <w:color w:val="auto"/>
        </w:rPr>
        <w:fldChar w:fldCharType="separate"/>
      </w:r>
      <w:r w:rsidR="00A56BA3">
        <w:rPr>
          <w:color w:val="auto"/>
        </w:rPr>
        <w:t>9.1.8</w:t>
      </w:r>
      <w:r w:rsidRPr="00DC36A8">
        <w:rPr>
          <w:color w:val="auto"/>
        </w:rPr>
        <w:fldChar w:fldCharType="end"/>
      </w:r>
      <w:r w:rsidRPr="00DC36A8">
        <w:rPr>
          <w:color w:val="auto"/>
        </w:rPr>
        <w:t>, a multa será de 15% a 30% do valor do contrato licitado.</w:t>
      </w:r>
      <w:commentRangeEnd w:id="86"/>
      <w:r w:rsidR="005F37CF" w:rsidRPr="00DC36A8">
        <w:rPr>
          <w:rStyle w:val="Refdecomentrio"/>
          <w:color w:val="auto"/>
        </w:rPr>
        <w:commentReference w:id="86"/>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14ACCDDE" w:rsidR="003C7A23" w:rsidRPr="00447F3E" w:rsidRDefault="003C7A23" w:rsidP="00447F3E">
      <w:pPr>
        <w:pStyle w:val="Nivel2"/>
      </w:pPr>
      <w:commentRangeStart w:id="88"/>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A56BA3">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A56BA3">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A56BA3">
        <w:t>9.1.3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88"/>
      <w:r w:rsidR="009944DF" w:rsidRPr="00447F3E">
        <w:rPr>
          <w:rStyle w:val="Refdecomentrio"/>
          <w:sz w:val="20"/>
          <w:szCs w:val="20"/>
        </w:rPr>
        <w:commentReference w:id="88"/>
      </w:r>
    </w:p>
    <w:p w14:paraId="291DE111" w14:textId="7756A740"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A56BA3">
        <w:t>9.1.4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A56BA3">
        <w:t>9.1.5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A56BA3">
        <w:t>9.1.6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A56BA3">
        <w:t>9.1.7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A56BA3">
        <w:t>9.1.8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A56BA3">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A56BA3">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A56BA3">
        <w:t>9.1.3</w:t>
      </w:r>
      <w:r w:rsidRPr="00447F3E">
        <w:fldChar w:fldCharType="end"/>
      </w:r>
      <w:r w:rsidRPr="00447F3E">
        <w:t xml:space="preserve"> que justifiquem a imposição de penalidade mais grave que a sanção de impedimento de licitar e contratar, cuja duração observará o prazo previsto no </w:t>
      </w:r>
      <w:hyperlink r:id="rId57" w:anchor="art156§5" w:history="1">
        <w:r w:rsidRPr="00447F3E">
          <w:rPr>
            <w:rStyle w:val="Hyperlink"/>
            <w:color w:val="000000"/>
            <w:u w:val="none"/>
          </w:rPr>
          <w:t>art. 156, §5º, da Lei n.º 14.133/2021</w:t>
        </w:r>
      </w:hyperlink>
      <w:r w:rsidRPr="00447F3E">
        <w:t>.</w:t>
      </w:r>
    </w:p>
    <w:p w14:paraId="7A500125" w14:textId="0F50EDA7"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A56BA3">
        <w:t>9.1.3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8"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commentRangeStart w:id="89"/>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89"/>
      <w:r w:rsidR="00F7331C" w:rsidRPr="00447F3E">
        <w:rPr>
          <w:rStyle w:val="Refdecomentrio"/>
          <w:sz w:val="20"/>
          <w:szCs w:val="20"/>
        </w:rPr>
        <w:commentReference w:id="89"/>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commentRangeStart w:id="90"/>
      <w:r w:rsidRPr="00447F3E">
        <w:lastRenderedPageBreak/>
        <w:t>A aplicação das sanções previstas neste edital não exclui, em hipótese alguma, a obrigação de reparação integral dos danos causados.</w:t>
      </w:r>
      <w:commentRangeEnd w:id="90"/>
      <w:r w:rsidR="00C21F01" w:rsidRPr="00447F3E">
        <w:rPr>
          <w:rStyle w:val="Refdecomentrio"/>
          <w:sz w:val="20"/>
          <w:szCs w:val="20"/>
        </w:rPr>
        <w:commentReference w:id="90"/>
      </w:r>
    </w:p>
    <w:p w14:paraId="1286CD81" w14:textId="77777777" w:rsidR="003C7A23" w:rsidRPr="006E1990" w:rsidRDefault="003C7A23" w:rsidP="00A974BD">
      <w:pPr>
        <w:pStyle w:val="Nivel01"/>
      </w:pPr>
      <w:bookmarkStart w:id="91" w:name="_Toc135469235"/>
      <w:r>
        <w:t>DA IMPUGNAÇÃO AO EDITAL E DO PEDIDO DE ESCLARECIMENTO</w:t>
      </w:r>
      <w:bookmarkEnd w:id="91"/>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9"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4E9E3698" w:rsidR="003C7A23" w:rsidRPr="00366B03" w:rsidRDefault="003C7A23" w:rsidP="00447F3E">
      <w:pPr>
        <w:pStyle w:val="Nivel2"/>
      </w:pPr>
      <w:r w:rsidRPr="00366B03">
        <w:t xml:space="preserve">A impugnação e o pedido de esclarecimento poderão ser realizados por forma eletrônica, pelos seguintes meios: </w:t>
      </w:r>
      <w:r w:rsidR="00366B03" w:rsidRPr="00366B03">
        <w:t xml:space="preserve">e-mail </w:t>
      </w:r>
      <w:r w:rsidR="00366B03" w:rsidRPr="00366B03">
        <w:rPr>
          <w:b/>
          <w:bCs/>
        </w:rPr>
        <w:t>adj1.licitacao@ctex.eb.mil.br</w:t>
      </w:r>
      <w:r w:rsidR="00366B03" w:rsidRPr="00366B03">
        <w:t>, ou por petição dirigida ou protocolada no endereço Avenida Dom João Sexto, 28.705, Guaratiba, Rio de Janeiro, RJ, CEP 23020-470, Seção de Aquisições, Licitações e Contratos</w:t>
      </w:r>
      <w:r w:rsidR="00366B03">
        <w:t>.</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commentRangeStart w:id="92"/>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commentRangeEnd w:id="92"/>
      <w:r w:rsidR="00B2518B" w:rsidRPr="006E1990">
        <w:rPr>
          <w:rStyle w:val="Refdecomentrio"/>
          <w:color w:val="auto"/>
        </w:rPr>
        <w:commentReference w:id="92"/>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93" w:name="_Toc135469236"/>
      <w:r>
        <w:t xml:space="preserve">DAS </w:t>
      </w:r>
      <w:r w:rsidRPr="00447F3E">
        <w:t>DISPOSIÇÕES</w:t>
      </w:r>
      <w:r>
        <w:t xml:space="preserve"> GERAIS</w:t>
      </w:r>
      <w:bookmarkEnd w:id="93"/>
    </w:p>
    <w:p w14:paraId="4A53963B" w14:textId="77777777" w:rsidR="003C7A23" w:rsidRPr="00447F3E" w:rsidRDefault="003C7A23" w:rsidP="00447F3E">
      <w:pPr>
        <w:pStyle w:val="Nivel2"/>
      </w:pPr>
      <w:bookmarkStart w:id="94"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4765001E" w:rsidR="003C7A23" w:rsidRPr="00366B03" w:rsidRDefault="003C7A23" w:rsidP="00447F3E">
      <w:pPr>
        <w:pStyle w:val="Nivel2"/>
        <w:rPr>
          <w:rFonts w:eastAsia="Times New Roman"/>
        </w:rPr>
      </w:pPr>
      <w:r w:rsidRPr="00366B03">
        <w:t>O Edital e seus anexos estão disponíveis, na íntegra, no Portal Nacional de Contratações Públicas (PNCP) e endereço eletrônico</w:t>
      </w:r>
      <w:r w:rsidR="00366B03" w:rsidRPr="00366B03">
        <w:t xml:space="preserve"> </w:t>
      </w:r>
      <w:hyperlink r:id="rId60" w:history="1">
        <w:r w:rsidR="00366B03" w:rsidRPr="00366B03">
          <w:rPr>
            <w:rStyle w:val="Hyperlink"/>
            <w:color w:val="auto"/>
          </w:rPr>
          <w:t>https://www.gov.br/compras/pt-br</w:t>
        </w:r>
      </w:hyperlink>
      <w:r w:rsidR="00366B03" w:rsidRPr="00366B03">
        <w:rPr>
          <w:rFonts w:eastAsia="MS Mincho"/>
          <w:color w:val="auto"/>
        </w:rPr>
        <w:t xml:space="preserve"> e </w:t>
      </w:r>
      <w:r w:rsidR="00366B03" w:rsidRPr="00366B03">
        <w:rPr>
          <w:rFonts w:eastAsia="MS Mincho"/>
          <w:color w:val="auto"/>
          <w:u w:val="single"/>
        </w:rPr>
        <w:t>www.ctex.eb.mil.br</w:t>
      </w:r>
      <w:r w:rsidR="00366B03" w:rsidRPr="00366B03">
        <w:rPr>
          <w:color w:val="auto"/>
        </w:rPr>
        <w:t>, e também, poderão ser lidos e/ou obtidos no endereço Avenida Dom João Sexto, 28.705, Guaratiba, Rio de Janeiro, RJ, CEP 23020-</w:t>
      </w:r>
      <w:r w:rsidR="00366B03" w:rsidRPr="00366B03">
        <w:rPr>
          <w:color w:val="auto"/>
        </w:rPr>
        <w:lastRenderedPageBreak/>
        <w:t xml:space="preserve">470, Seção de Aquisições, Licitações e Contratos, nos dias úteis, </w:t>
      </w:r>
      <w:r w:rsidR="00366B03" w:rsidRPr="00366B03">
        <w:rPr>
          <w:rFonts w:eastAsia="MS Mincho"/>
          <w:color w:val="auto"/>
        </w:rPr>
        <w:t>de 2ª a 6ª feira</w:t>
      </w:r>
      <w:r w:rsidR="00366B03" w:rsidRPr="00366B03">
        <w:rPr>
          <w:color w:val="auto"/>
        </w:rPr>
        <w:t>, no horário das 9:00 horas às 11:00</w:t>
      </w:r>
      <w:r w:rsidRPr="00366B03">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17F94058" w:rsidR="003C7A23" w:rsidRDefault="003C7A23" w:rsidP="00447F3E">
      <w:pPr>
        <w:pStyle w:val="Nivel3"/>
      </w:pPr>
      <w:r w:rsidRPr="006E1990">
        <w:t xml:space="preserve">ANEXO II – </w:t>
      </w:r>
      <w:r w:rsidR="00366B03">
        <w:t>Modelo de Proposta de Preços;</w:t>
      </w:r>
    </w:p>
    <w:p w14:paraId="10A2EEAE" w14:textId="77777777" w:rsidR="00366B03" w:rsidRPr="00366B03" w:rsidRDefault="00E52D8F" w:rsidP="00366B03">
      <w:pPr>
        <w:pStyle w:val="Nivel3"/>
      </w:pPr>
      <w:r w:rsidRPr="00366B03">
        <w:t xml:space="preserve">ANEXO III – </w:t>
      </w:r>
      <w:r w:rsidR="00366B03" w:rsidRPr="00366B03">
        <w:t>Minuta de Termo de Contrato;</w:t>
      </w:r>
    </w:p>
    <w:p w14:paraId="2C539B7B" w14:textId="0E5673F0" w:rsidR="003C7A23" w:rsidRPr="00366B03" w:rsidRDefault="003C7A23" w:rsidP="00447F3E">
      <w:pPr>
        <w:pStyle w:val="Nvel3-R"/>
        <w:rPr>
          <w:i w:val="0"/>
          <w:iCs w:val="0"/>
          <w:color w:val="auto"/>
        </w:rPr>
      </w:pPr>
      <w:r w:rsidRPr="00366B03">
        <w:rPr>
          <w:i w:val="0"/>
          <w:iCs w:val="0"/>
          <w:color w:val="auto"/>
        </w:rPr>
        <w:t xml:space="preserve">ANEXO </w:t>
      </w:r>
      <w:r w:rsidR="00E52D8F" w:rsidRPr="00366B03">
        <w:rPr>
          <w:i w:val="0"/>
          <w:iCs w:val="0"/>
          <w:color w:val="auto"/>
        </w:rPr>
        <w:t>IV</w:t>
      </w:r>
      <w:r w:rsidRPr="00366B03">
        <w:rPr>
          <w:i w:val="0"/>
          <w:iCs w:val="0"/>
          <w:color w:val="auto"/>
        </w:rPr>
        <w:t xml:space="preserve"> – </w:t>
      </w:r>
      <w:r w:rsidR="00366B03" w:rsidRPr="00366B03">
        <w:rPr>
          <w:i w:val="0"/>
          <w:iCs w:val="0"/>
          <w:color w:val="auto"/>
        </w:rPr>
        <w:t>Minuta do Termo de garantia.</w:t>
      </w:r>
    </w:p>
    <w:p w14:paraId="6E10210B" w14:textId="77777777" w:rsidR="004F3CB0" w:rsidRPr="004F3CB0" w:rsidRDefault="004F3CB0" w:rsidP="004F3CB0">
      <w:pPr>
        <w:rPr>
          <w:rFonts w:hint="eastAsia"/>
          <w:highlight w:val="cyan"/>
        </w:rPr>
      </w:pPr>
    </w:p>
    <w:p w14:paraId="0ADCD8C9" w14:textId="77777777" w:rsidR="00E42698" w:rsidRPr="006E1990" w:rsidRDefault="00E42698" w:rsidP="00E42698">
      <w:pPr>
        <w:pStyle w:val="Nivel2"/>
        <w:numPr>
          <w:ilvl w:val="0"/>
          <w:numId w:val="0"/>
        </w:numPr>
        <w:ind w:left="4969"/>
      </w:pPr>
    </w:p>
    <w:bookmarkEnd w:id="94"/>
    <w:p w14:paraId="58F4AD1F" w14:textId="77777777" w:rsidR="00366B03" w:rsidRPr="007E4373" w:rsidRDefault="00366B03" w:rsidP="00366B03">
      <w:pPr>
        <w:spacing w:beforeLines="120" w:before="288" w:afterLines="120" w:after="288" w:line="312" w:lineRule="auto"/>
        <w:ind w:firstLine="567"/>
        <w:jc w:val="center"/>
        <w:rPr>
          <w:rFonts w:ascii="Times New Roman" w:eastAsia="MS Mincho" w:hAnsi="Times New Roman" w:cs="Times New Roman"/>
        </w:rPr>
      </w:pPr>
      <w:r w:rsidRPr="007E4373">
        <w:rPr>
          <w:rFonts w:ascii="Times New Roman" w:eastAsia="MS Mincho" w:hAnsi="Times New Roman" w:cs="Times New Roman"/>
        </w:rPr>
        <w:t>Rio de Janeiro, RJ, ........... de ........................... de 2023</w:t>
      </w:r>
    </w:p>
    <w:p w14:paraId="3DA265F7" w14:textId="77777777" w:rsidR="00366B03" w:rsidRDefault="00366B03" w:rsidP="00366B03">
      <w:pPr>
        <w:spacing w:beforeLines="120" w:before="288" w:afterLines="120" w:after="288" w:line="312" w:lineRule="auto"/>
        <w:ind w:firstLine="567"/>
        <w:rPr>
          <w:rFonts w:ascii="Times New Roman" w:eastAsia="MS Mincho" w:hAnsi="Times New Roman" w:cs="Times New Roman"/>
        </w:rPr>
      </w:pPr>
    </w:p>
    <w:p w14:paraId="1A2E7732" w14:textId="77777777" w:rsidR="00366B03" w:rsidRPr="007E4373" w:rsidRDefault="00366B03" w:rsidP="00366B03">
      <w:pPr>
        <w:spacing w:beforeLines="120" w:before="288" w:afterLines="120" w:after="288" w:line="312" w:lineRule="auto"/>
        <w:ind w:firstLine="567"/>
        <w:rPr>
          <w:rFonts w:ascii="Times New Roman" w:eastAsia="MS Mincho" w:hAnsi="Times New Roman" w:cs="Times New Roman"/>
        </w:rPr>
      </w:pPr>
    </w:p>
    <w:p w14:paraId="039F7111" w14:textId="2E5A8916" w:rsidR="00366B03" w:rsidRPr="007E4373" w:rsidRDefault="00AE3FDC" w:rsidP="00366B03">
      <w:pPr>
        <w:jc w:val="center"/>
        <w:rPr>
          <w:rFonts w:ascii="Times New Roman" w:hAnsi="Times New Roman" w:cs="Times New Roman"/>
          <w:b/>
        </w:rPr>
      </w:pPr>
      <w:r>
        <w:rPr>
          <w:rStyle w:val="Fontepargpadro4"/>
          <w:rFonts w:ascii="Times New Roman" w:hAnsi="Times New Roman" w:cs="Times New Roman"/>
          <w:b/>
        </w:rPr>
        <w:t>LUIZ FERNANDO COSSATIS LIMA</w:t>
      </w:r>
      <w:r w:rsidR="00366B03" w:rsidRPr="007E4373">
        <w:rPr>
          <w:rStyle w:val="Fontepargpadro4"/>
          <w:rFonts w:ascii="Times New Roman" w:hAnsi="Times New Roman" w:cs="Times New Roman"/>
          <w:b/>
        </w:rPr>
        <w:t xml:space="preserve"> – </w:t>
      </w:r>
      <w:proofErr w:type="spellStart"/>
      <w:r w:rsidR="00366B03" w:rsidRPr="007E4373">
        <w:rPr>
          <w:rStyle w:val="Fontepargpadro4"/>
          <w:rFonts w:ascii="Times New Roman" w:hAnsi="Times New Roman" w:cs="Times New Roman"/>
          <w:b/>
        </w:rPr>
        <w:t>Cel</w:t>
      </w:r>
      <w:proofErr w:type="spellEnd"/>
    </w:p>
    <w:p w14:paraId="16C1399F" w14:textId="77777777" w:rsidR="00366B03" w:rsidRPr="007E4373" w:rsidRDefault="00366B03" w:rsidP="00366B03">
      <w:pPr>
        <w:jc w:val="center"/>
        <w:rPr>
          <w:rFonts w:ascii="Times New Roman" w:hAnsi="Times New Roman" w:cs="Times New Roman"/>
        </w:rPr>
      </w:pPr>
      <w:r w:rsidRPr="007E4373">
        <w:rPr>
          <w:rFonts w:ascii="Times New Roman" w:eastAsia="MS Mincho" w:hAnsi="Times New Roman" w:cs="Times New Roman"/>
          <w:iCs/>
        </w:rPr>
        <w:t xml:space="preserve">Ordenador de Despesas do </w:t>
      </w:r>
      <w:proofErr w:type="spellStart"/>
      <w:r w:rsidRPr="007E4373">
        <w:rPr>
          <w:rFonts w:ascii="Times New Roman" w:eastAsia="MS Mincho" w:hAnsi="Times New Roman" w:cs="Times New Roman"/>
          <w:iCs/>
        </w:rPr>
        <w:t>CTEx</w:t>
      </w:r>
      <w:proofErr w:type="spellEnd"/>
    </w:p>
    <w:p w14:paraId="0DCC5531" w14:textId="77777777" w:rsidR="00366B03" w:rsidRDefault="00366B03" w:rsidP="00366B03">
      <w:pPr>
        <w:spacing w:beforeLines="120" w:before="288" w:afterLines="120" w:after="288" w:line="312" w:lineRule="auto"/>
        <w:ind w:firstLine="567"/>
        <w:rPr>
          <w:rFonts w:ascii="Times New Roman" w:hAnsi="Times New Roman" w:cs="Times New Roman"/>
        </w:rPr>
      </w:pPr>
    </w:p>
    <w:p w14:paraId="025E3ADD" w14:textId="4CB50E5C" w:rsidR="007A455D" w:rsidRPr="006E1990" w:rsidRDefault="007A455D" w:rsidP="00366B03">
      <w:pPr>
        <w:spacing w:beforeLines="120" w:before="288" w:afterLines="120" w:after="288" w:line="312" w:lineRule="auto"/>
        <w:ind w:firstLine="567"/>
        <w:rPr>
          <w:rFonts w:ascii="Arial" w:hAnsi="Arial" w:cs="Arial"/>
        </w:rPr>
      </w:pPr>
    </w:p>
    <w:sectPr w:rsidR="007A455D" w:rsidRPr="006E1990" w:rsidSect="00231D35">
      <w:headerReference w:type="default" r:id="rId61"/>
      <w:footerReference w:type="default" r:id="rId62"/>
      <w:headerReference w:type="first" r:id="rId63"/>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338644C2" w14:textId="77777777" w:rsidR="00BB4F0B" w:rsidRDefault="00BB4F0B" w:rsidP="00BB4F0B">
      <w:pPr>
        <w:pStyle w:val="Textodecomentrio"/>
        <w:rPr>
          <w:rFonts w:hint="eastAsia"/>
        </w:rPr>
      </w:pPr>
      <w:r>
        <w:rPr>
          <w:rStyle w:val="Refdecomentrio"/>
        </w:rPr>
        <w:annotationRef/>
      </w:r>
      <w:r>
        <w:rPr>
          <w:b/>
          <w:bCs/>
          <w:color w:val="000000"/>
        </w:rPr>
        <w:t xml:space="preserve">NOTAS EXPLICATIVAS – </w:t>
      </w:r>
      <w:r>
        <w:rPr>
          <w:b/>
          <w:bCs/>
          <w:color w:val="FF0000"/>
        </w:rPr>
        <w:t>LEITURA OBRIGATÓRIA</w:t>
      </w:r>
    </w:p>
    <w:p w14:paraId="41088318" w14:textId="77777777" w:rsidR="00BB4F0B" w:rsidRDefault="00BB4F0B" w:rsidP="00BB4F0B">
      <w:pPr>
        <w:pStyle w:val="Textodecomentrio"/>
        <w:rPr>
          <w:rFonts w:hint="eastAsia"/>
        </w:rPr>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7E9A0788" w14:textId="77777777" w:rsidR="00BB4F0B" w:rsidRDefault="00BB4F0B" w:rsidP="00BB4F0B">
      <w:pPr>
        <w:pStyle w:val="Textodecomentrio"/>
        <w:rPr>
          <w:rFonts w:hint="eastAsia"/>
        </w:rPr>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761FE81C" w14:textId="77777777" w:rsidR="00BB4F0B" w:rsidRDefault="00BB4F0B" w:rsidP="00BB4F0B">
      <w:pPr>
        <w:pStyle w:val="Textodecomentrio"/>
        <w:rPr>
          <w:rFonts w:hint="eastAsia"/>
        </w:rPr>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4118762E" w14:textId="77777777" w:rsidR="00BB4F0B" w:rsidRDefault="00BB4F0B" w:rsidP="00BB4F0B">
      <w:pPr>
        <w:pStyle w:val="Textodecomentrio"/>
        <w:rPr>
          <w:rFonts w:hint="eastAsia"/>
        </w:rPr>
      </w:pPr>
      <w:r>
        <w:rPr>
          <w:i/>
          <w:iCs/>
          <w:color w:val="000000"/>
        </w:rPr>
        <w:t xml:space="preserve">Este modelo poderá ser adotado por todos os entes federados, conforme estabelece o </w:t>
      </w:r>
      <w:hyperlink r:id="rId1"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627A8DDD" w14:textId="77777777" w:rsidR="00BB4F0B" w:rsidRDefault="00BB4F0B" w:rsidP="00BB4F0B">
      <w:pPr>
        <w:pStyle w:val="Textodecomentrio"/>
        <w:rPr>
          <w:rFonts w:hint="eastAsia"/>
        </w:rPr>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2"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3" w:anchor="art55§2" w:history="1">
        <w:r w:rsidRPr="00DC2A75">
          <w:rPr>
            <w:rStyle w:val="Hyperlink"/>
            <w:i/>
            <w:iCs/>
          </w:rPr>
          <w:t>Art. 55, §2º, da Lei nº 14.133, de 2021</w:t>
        </w:r>
      </w:hyperlink>
      <w:r>
        <w:rPr>
          <w:i/>
          <w:iCs/>
          <w:color w:val="000000"/>
        </w:rPr>
        <w:t>).</w:t>
      </w:r>
    </w:p>
  </w:comment>
  <w:comment w:id="4" w:author="Autor" w:initials="A">
    <w:p w14:paraId="197BCF55" w14:textId="1AD42098"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Deve a autoridade indicar o número de itens a serem licitados. </w:t>
      </w:r>
    </w:p>
  </w:comment>
  <w:comment w:id="5" w:author="Autor" w:initials="A">
    <w:p w14:paraId="56F3202A" w14:textId="49019450" w:rsidR="00EF1D1E" w:rsidRDefault="00EF1D1E" w:rsidP="00EF1D1E">
      <w:pPr>
        <w:pStyle w:val="Textodecomentrio"/>
        <w:rPr>
          <w:rFonts w:hint="eastAsia"/>
        </w:rPr>
      </w:pPr>
      <w:r>
        <w:rPr>
          <w:rStyle w:val="Refdecomentrio"/>
        </w:rPr>
        <w:annotationRef/>
      </w:r>
      <w:r w:rsidR="00782A77" w:rsidRPr="00782A77">
        <w:rPr>
          <w:b/>
          <w:bCs/>
          <w:i/>
          <w:iCs/>
        </w:rPr>
        <w:t>Nota explicativa</w:t>
      </w:r>
      <w:r w:rsidR="00782A77" w:rsidRPr="00782A77">
        <w:rPr>
          <w:i/>
          <w:iCs/>
        </w:rPr>
        <w:t>:</w:t>
      </w:r>
      <w:r w:rsidR="00782A77">
        <w:rPr>
          <w:i/>
          <w:iCs/>
        </w:rPr>
        <w:t xml:space="preserve"> </w:t>
      </w:r>
      <w:r>
        <w:t>Nessa hipótese, se se tratar de registro de preços, será necessário fixar o critério de aceitabilidade de preços unitários máximos, conforme art. 13, I, do Decreto nº 11.462/2023</w:t>
      </w:r>
    </w:p>
  </w:comment>
  <w:comment w:id="9" w:author="Autor" w:initials="A">
    <w:p w14:paraId="4E806118" w14:textId="298201AB" w:rsidR="00EF1D1E" w:rsidRPr="0043151B" w:rsidRDefault="00EF1D1E">
      <w:pPr>
        <w:pStyle w:val="Textodecomentrio"/>
        <w:rPr>
          <w:rFonts w:hint="eastAsia"/>
          <w:highlight w:val="yellow"/>
        </w:rPr>
      </w:pPr>
      <w:r>
        <w:rPr>
          <w:rStyle w:val="Refdecomentrio"/>
        </w:rPr>
        <w:annotationRef/>
      </w:r>
      <w:r w:rsidR="00782A77" w:rsidRPr="00782A77">
        <w:rPr>
          <w:b/>
          <w:bCs/>
          <w:i/>
          <w:iCs/>
          <w:highlight w:val="yellow"/>
        </w:rPr>
        <w:t>Nota explicativa</w:t>
      </w:r>
      <w:r w:rsidR="00782A77" w:rsidRPr="00782A77">
        <w:rPr>
          <w:i/>
          <w:iCs/>
          <w:highlight w:val="yellow"/>
        </w:rPr>
        <w:t>:</w:t>
      </w:r>
      <w:r w:rsidR="00782A77">
        <w:rPr>
          <w:i/>
          <w:iCs/>
          <w:highlight w:val="yellow"/>
        </w:rPr>
        <w:t xml:space="preserve"> </w:t>
      </w:r>
      <w:r w:rsidRPr="0043151B">
        <w:rPr>
          <w:highlight w:val="yellow"/>
        </w:rPr>
        <w:t>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14:paraId="17D26579" w14:textId="3EE8A172" w:rsidR="00EF1D1E" w:rsidRPr="0043151B" w:rsidRDefault="00EF1D1E" w:rsidP="00AA7BF3">
      <w:pPr>
        <w:pStyle w:val="Textodecomentrio"/>
        <w:rPr>
          <w:rFonts w:hint="eastAsia"/>
          <w:highlight w:val="yellow"/>
        </w:rPr>
      </w:pPr>
      <w:r w:rsidRPr="0043151B">
        <w:rPr>
          <w:highlight w:val="yellow"/>
        </w:rPr>
        <w:t xml:space="preserve">    a) os empregados do contratado fiquem à disposição nas dependências do contratante para a prestação dos serviços;</w:t>
      </w:r>
    </w:p>
    <w:p w14:paraId="7100F055" w14:textId="7D8679A9" w:rsidR="00EF1D1E" w:rsidRPr="0043151B" w:rsidRDefault="00EF1D1E" w:rsidP="00AA7BF3">
      <w:pPr>
        <w:pStyle w:val="Textodecomentrio"/>
        <w:rPr>
          <w:rFonts w:hint="eastAsia"/>
          <w:highlight w:val="yellow"/>
        </w:rPr>
      </w:pPr>
      <w:r w:rsidRPr="0043151B">
        <w:rPr>
          <w:highlight w:val="yellow"/>
        </w:rPr>
        <w:t xml:space="preserve">    b) o contratado não compartilhe os recursos humanos e materiais disponíveis de uma contratação para execução simultânea de outros contratos;</w:t>
      </w:r>
    </w:p>
    <w:p w14:paraId="29C45A62" w14:textId="4C10E331" w:rsidR="00EF1D1E" w:rsidRPr="0043151B" w:rsidRDefault="00EF1D1E" w:rsidP="00AA7BF3">
      <w:pPr>
        <w:pStyle w:val="Textodecomentrio"/>
        <w:rPr>
          <w:rFonts w:hint="eastAsia"/>
          <w:highlight w:val="yellow"/>
        </w:rPr>
      </w:pPr>
      <w:r w:rsidRPr="0043151B">
        <w:rPr>
          <w:highlight w:val="yellow"/>
        </w:rPr>
        <w:t xml:space="preserve">    c) o contratado possibilite a fiscalização pelo contratante quanto à distribuição, controle e supervisão dos recursos humanos alocados aos seus contratos.</w:t>
      </w:r>
    </w:p>
    <w:p w14:paraId="14FB5D50" w14:textId="6ED5ED50" w:rsidR="00EF1D1E" w:rsidRDefault="00EF1D1E">
      <w:pPr>
        <w:pStyle w:val="Textodecomentrio"/>
        <w:rPr>
          <w:rFonts w:hint="eastAsia"/>
        </w:rPr>
      </w:pPr>
      <w:r w:rsidRPr="0043151B">
        <w:rPr>
          <w:highlight w:val="yellow"/>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23" w:author="Autor" w:initials="A">
    <w:p w14:paraId="61C5F4D4" w14:textId="26BDA9A3" w:rsidR="00EF1D1E" w:rsidRPr="00EF1D1E" w:rsidRDefault="00EF1D1E">
      <w:pPr>
        <w:pStyle w:val="Textodecomentrio"/>
        <w:rPr>
          <w:rFonts w:hint="eastAsia"/>
          <w:highlight w:val="yellow"/>
        </w:rPr>
      </w:pPr>
      <w:r>
        <w:rPr>
          <w:rStyle w:val="Refdecomentrio"/>
        </w:rPr>
        <w:annotationRef/>
      </w:r>
      <w:r w:rsidRPr="00EF1D1E">
        <w:rPr>
          <w:b/>
          <w:bCs/>
          <w:i/>
          <w:iCs/>
          <w:color w:val="000000"/>
          <w:highlight w:val="yellow"/>
        </w:rPr>
        <w:t xml:space="preserve">Nota explicativa: </w:t>
      </w:r>
      <w:r w:rsidRPr="00EF1D1E">
        <w:rPr>
          <w:i/>
          <w:iCs/>
          <w:color w:val="000000"/>
          <w:highlight w:val="yellow"/>
        </w:rPr>
        <w:t xml:space="preserve">A fase de habilitação poderá, mediante ato motivado com explicitação dos benefícios decorrentes, anteceder as fases de apresentação de propostas e lances, nos termos do </w:t>
      </w:r>
      <w:hyperlink r:id="rId4" w:anchor="art17§1" w:history="1">
        <w:r w:rsidRPr="00EF1D1E">
          <w:rPr>
            <w:rStyle w:val="Hyperlink"/>
            <w:i/>
            <w:iCs/>
            <w:highlight w:val="yellow"/>
          </w:rPr>
          <w:t>art. 17, §1º, da Lei nº 14.133, de 2021</w:t>
        </w:r>
      </w:hyperlink>
      <w:r w:rsidRPr="00EF1D1E">
        <w:rPr>
          <w:i/>
          <w:iCs/>
          <w:color w:val="000000"/>
          <w:highlight w:val="yellow"/>
        </w:rPr>
        <w:t xml:space="preserve">. No entanto, tal funcionalidade não está disponível ainda no sistema. Após a disponibilização e sendo essa a opção do órgão, utilizar a seguinte redação: </w:t>
      </w:r>
    </w:p>
    <w:p w14:paraId="66D68373" w14:textId="77777777" w:rsidR="00EF1D1E" w:rsidRDefault="00EF1D1E">
      <w:pPr>
        <w:pStyle w:val="Textodecomentrio"/>
        <w:rPr>
          <w:rFonts w:hint="eastAsia"/>
        </w:rPr>
      </w:pPr>
      <w:r w:rsidRPr="00EF1D1E">
        <w:rPr>
          <w:i/>
          <w:iCs/>
          <w:color w:val="000000"/>
          <w:highlight w:val="yellow"/>
        </w:rPr>
        <w:t>3.1.</w:t>
      </w:r>
      <w:r w:rsidRPr="00EF1D1E">
        <w:rPr>
          <w:i/>
          <w:iCs/>
          <w:color w:val="000000"/>
          <w:highlight w:val="yellow"/>
        </w:rPr>
        <w:tab/>
        <w:t>Na presente licitação, a fase de habilitação antecederá a fase de apresentação de propostas e lances.</w:t>
      </w:r>
    </w:p>
  </w:comment>
  <w:comment w:id="28" w:author="Autor" w:initials="A">
    <w:p w14:paraId="221CE7EB" w14:textId="701E2F7A"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30" w:author="Autor" w:initials="A">
    <w:p w14:paraId="49193D03"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O </w:t>
      </w:r>
      <w:hyperlink r:id="rId5"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31" w:author="Autor" w:initials="A">
    <w:p w14:paraId="77D2E804" w14:textId="2544FA41"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A cláusula 3.12.2 também é oriunda da </w:t>
      </w:r>
      <w:hyperlink r:id="rId6" w:anchor="art19§1" w:history="1">
        <w:r w:rsidRPr="00FB7406">
          <w:rPr>
            <w:rStyle w:val="Hyperlink"/>
            <w:i/>
            <w:iCs/>
          </w:rPr>
          <w:t>Instrução Normativa SEGES nº 73, de 30 de setembro de 2022 (art. 19, § 1º</w:t>
        </w:r>
      </w:hyperlink>
      <w:r>
        <w:rPr>
          <w:i/>
          <w:iCs/>
          <w:color w:val="000000"/>
        </w:rPr>
        <w:t>).</w:t>
      </w:r>
    </w:p>
  </w:comment>
  <w:comment w:id="33" w:author="Autor" w:initials="A">
    <w:p w14:paraId="3FC31CE1" w14:textId="12299F21"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7"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6" w:author="Autor" w:initials="A">
    <w:p w14:paraId="6B0CCC24" w14:textId="7C7D263F" w:rsidR="00264555" w:rsidRDefault="00264555">
      <w:pPr>
        <w:pStyle w:val="Textodecomentrio"/>
        <w:rPr>
          <w:rFonts w:hint="eastAsia"/>
        </w:rPr>
      </w:pPr>
      <w:r>
        <w:rPr>
          <w:rStyle w:val="Refdecomentrio"/>
        </w:rPr>
        <w:annotationRef/>
      </w:r>
      <w:r w:rsidRPr="009F663E">
        <w:rPr>
          <w:b/>
          <w:bCs/>
          <w:i/>
          <w:iCs/>
          <w:highlight w:val="yellow"/>
        </w:rPr>
        <w:t>Nota explicativa</w:t>
      </w:r>
      <w:r w:rsidRPr="009F663E">
        <w:rPr>
          <w:i/>
          <w:iCs/>
          <w:highlight w:val="yellow"/>
        </w:rPr>
        <w:t xml:space="preserve">: </w:t>
      </w:r>
      <w:bookmarkStart w:id="37" w:name="_Hlk135304485"/>
      <w:r w:rsidRPr="009F663E">
        <w:rPr>
          <w:i/>
          <w:iCs/>
          <w:highlight w:val="yellow"/>
        </w:rPr>
        <w:t>Conforme especificações do sistema operacional, a etapa de lances sempre acontece por item e os lances são enviados sempre por valor unitário</w:t>
      </w:r>
      <w:bookmarkEnd w:id="37"/>
      <w:r w:rsidRPr="009F663E">
        <w:rPr>
          <w:i/>
          <w:iCs/>
          <w:highlight w:val="yellow"/>
        </w:rPr>
        <w:t>.</w:t>
      </w:r>
    </w:p>
  </w:comment>
  <w:comment w:id="38" w:author="Autor" w:initials="A">
    <w:p w14:paraId="3BB3E56C" w14:textId="77777777"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 xml:space="preserve">Pelo </w:t>
      </w:r>
      <w:hyperlink r:id="rId8" w:anchor="art22§1" w:history="1">
        <w:r w:rsidRPr="000B6B11">
          <w:rPr>
            <w:rStyle w:val="Hyperlink"/>
            <w:i/>
            <w:iCs/>
          </w:rPr>
          <w:t>artigo 22, § 1º, da Instrução Normativa SEGES nº 73, de 30 de setembro de 2022</w:t>
        </w:r>
      </w:hyperlink>
      <w:r>
        <w:rPr>
          <w:i/>
          <w:iCs/>
          <w:color w:val="000000"/>
        </w:rPr>
        <w:t>, é obrigatória a previsão de intervalo mínimo de diferença de valores ou percentuais</w:t>
      </w:r>
      <w:r>
        <w:rPr>
          <w:b/>
          <w:bCs/>
          <w:i/>
          <w:iCs/>
          <w:color w:val="000000"/>
        </w:rPr>
        <w:t>.</w:t>
      </w:r>
    </w:p>
  </w:comment>
  <w:comment w:id="39" w:author="Autor" w:initials="A">
    <w:p w14:paraId="7D53E10E" w14:textId="77777777"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3" w:author="Autor" w:initials="A">
    <w:p w14:paraId="2F3AD707" w14:textId="77777777"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46" w:author="Autor" w:initials="A">
    <w:p w14:paraId="726C2223" w14:textId="77777777"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i/>
          <w:iCs/>
        </w:rPr>
        <w:t>adotado.</w:t>
      </w:r>
    </w:p>
  </w:comment>
  <w:comment w:id="51" w:author="Autor" w:initials="A">
    <w:p w14:paraId="10F045B9" w14:textId="31B1E139"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9" w:history="1">
        <w:r w:rsidRPr="008C0855">
          <w:rPr>
            <w:rStyle w:val="Hyperlink"/>
            <w:i/>
            <w:iCs/>
          </w:rPr>
          <w:t>art. 29, § 2º, da IN SEGES nº 73, de 30 de setembro de 2022</w:t>
        </w:r>
      </w:hyperlink>
      <w:r>
        <w:rPr>
          <w:i/>
          <w:iCs/>
          <w:color w:val="000000"/>
        </w:rPr>
        <w:t>.</w:t>
      </w:r>
    </w:p>
  </w:comment>
  <w:comment w:id="55" w:author="Autor" w:initials="A">
    <w:p w14:paraId="54360D84" w14:textId="28490031" w:rsidR="00EF1D1E" w:rsidRDefault="00EF1D1E">
      <w:pPr>
        <w:pStyle w:val="Textodecomentrio"/>
        <w:rPr>
          <w:rFonts w:hint="eastAsia"/>
        </w:rPr>
      </w:pPr>
      <w:r>
        <w:rPr>
          <w:rStyle w:val="Refdecomentrio"/>
        </w:rPr>
        <w:annotationRef/>
      </w:r>
      <w:r>
        <w:rPr>
          <w:b/>
          <w:bCs/>
          <w:i/>
          <w:iCs/>
        </w:rPr>
        <w:t>Nota explicativa:</w:t>
      </w:r>
      <w:r>
        <w:rPr>
          <w:i/>
          <w:iCs/>
        </w:rPr>
        <w:t xml:space="preserve"> A recomendação de consulta a esses cadastros se dá à luz do </w:t>
      </w:r>
      <w:hyperlink r:id="rId10"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7" w:author="Autor" w:initials="A">
    <w:p w14:paraId="32DCB264"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w:t>
      </w:r>
      <w:r>
        <w:rPr>
          <w:i/>
          <w:iCs/>
          <w:color w:val="000000"/>
          <w:lang w:val=""/>
        </w:rPr>
        <w:t xml:space="preserve">Se o regime é o de empreitada por preço unitário, cabe desclassificação em razão de custos unitários superiores aos orçados pela Administração, conforme </w:t>
      </w:r>
      <w:hyperlink r:id="rId11" w:anchor="art59§3" w:history="1">
        <w:r w:rsidRPr="001E0F65">
          <w:rPr>
            <w:rStyle w:val="Hyperlink"/>
            <w:i/>
            <w:iCs/>
            <w:lang w:val=""/>
          </w:rPr>
          <w:t>art. 59, §3º, da Lei nº 14.133/2021</w:t>
        </w:r>
      </w:hyperlink>
      <w:r>
        <w:rPr>
          <w:i/>
          <w:iCs/>
          <w:color w:val="000000"/>
          <w:lang w:val=""/>
        </w:rPr>
        <w:t xml:space="preserve">, que expressamente se refere ao </w:t>
      </w:r>
      <w:r>
        <w:rPr>
          <w:i/>
          <w:iCs/>
          <w:color w:val="000000"/>
        </w:rPr>
        <w:t xml:space="preserve">critério de aceitabilidade de preços unitário e global a </w:t>
      </w:r>
      <w:r>
        <w:rPr>
          <w:b/>
          <w:bCs/>
          <w:i/>
          <w:iCs/>
          <w:color w:val="000000"/>
        </w:rPr>
        <w:t>ser fixado no edital</w:t>
      </w:r>
      <w:r>
        <w:rPr>
          <w:i/>
          <w:iCs/>
          <w:color w:val="000000"/>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60" w:author="Autor" w:initials="A">
    <w:p w14:paraId="1F699CA9" w14:textId="77777777" w:rsidR="00EF1D1E" w:rsidRDefault="00EF1D1E" w:rsidP="006048FA">
      <w:pPr>
        <w:pStyle w:val="Citao"/>
        <w:spacing w:line="276" w:lineRule="auto"/>
        <w:contextualSpacing/>
        <w:rPr>
          <w:rFonts w:cs="Arial"/>
          <w:i w:val="0"/>
          <w:color w:val="FF0000"/>
        </w:rPr>
      </w:pPr>
      <w:r>
        <w:rPr>
          <w:rStyle w:val="Refdecomentrio"/>
        </w:rPr>
        <w:annotationRef/>
      </w:r>
      <w:bookmarkStart w:id="61" w:name="_Hlk532537707"/>
      <w:r>
        <w:rPr>
          <w:rFonts w:cs="Arial"/>
          <w:b/>
          <w:szCs w:val="20"/>
        </w:rPr>
        <w:t>Nota explicativa</w:t>
      </w:r>
      <w:r>
        <w:rPr>
          <w:rFonts w:cs="Arial"/>
          <w:szCs w:val="20"/>
        </w:rPr>
        <w:t xml:space="preserve">: O órgão deve exigir a indicação da produtividade exclusivamente quando tal fator for mensurável, caso em que o estudo da produtividade utilizada pela Administração para servir de referência deve ser disponibilizado, conforme alínea “d5” do item 2.6 do Anexo V da IN 05/2017 que estabelece o Instrumento de Medição do Resultado (IMR). </w:t>
      </w:r>
      <w:bookmarkEnd w:id="61"/>
    </w:p>
    <w:p w14:paraId="5EADFCC0" w14:textId="31ABD08B" w:rsidR="00EF1D1E" w:rsidRDefault="00EF1D1E">
      <w:pPr>
        <w:pStyle w:val="Textodecomentrio"/>
        <w:rPr>
          <w:rFonts w:hint="eastAsia"/>
        </w:rPr>
      </w:pPr>
    </w:p>
  </w:comment>
  <w:comment w:id="62" w:author="Autor" w:initials="A">
    <w:p w14:paraId="54B81D8E" w14:textId="44916F97" w:rsidR="00944BCF" w:rsidRDefault="00944BCF">
      <w:pPr>
        <w:pStyle w:val="Textodecomentrio"/>
        <w:rPr>
          <w:rFonts w:hint="eastAsia"/>
        </w:rPr>
      </w:pPr>
      <w:r>
        <w:rPr>
          <w:rStyle w:val="Refdecomentrio"/>
        </w:rPr>
        <w:annotationRef/>
      </w:r>
      <w:r w:rsidRPr="00944BCF">
        <w:rPr>
          <w:b/>
          <w:bCs/>
          <w:i/>
          <w:iCs/>
        </w:rPr>
        <w:t>Nota explicativa 1</w:t>
      </w:r>
      <w:r w:rsidRPr="00944BCF">
        <w:rPr>
          <w:i/>
          <w:iCs/>
        </w:rPr>
        <w:t>: A decisão quanto à exigência de amostra e suas especificidades consta do Termo de Referência.</w:t>
      </w:r>
    </w:p>
  </w:comment>
  <w:comment w:id="65" w:author="Autor" w:initials="A">
    <w:p w14:paraId="3D54E2DF" w14:textId="1277B17B"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 xml:space="preserve">O </w:t>
      </w:r>
      <w:hyperlink r:id="rId12"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66" w:author="Autor" w:initials="A">
    <w:p w14:paraId="4CCECEE2" w14:textId="77777777" w:rsidR="00EF1D1E" w:rsidRDefault="00EF1D1E">
      <w:pPr>
        <w:pStyle w:val="Textodecomentrio"/>
        <w:rPr>
          <w:rFonts w:hint="eastAsia"/>
        </w:rPr>
      </w:pPr>
      <w:r>
        <w:rPr>
          <w:rStyle w:val="Refdecomentrio"/>
        </w:rPr>
        <w:annotationRef/>
      </w:r>
      <w:r>
        <w:rPr>
          <w:b/>
          <w:bCs/>
          <w:i/>
          <w:iCs/>
          <w:color w:val="000000"/>
        </w:rPr>
        <w:t xml:space="preserve">Nota explicativa 1: </w:t>
      </w:r>
      <w:r>
        <w:rPr>
          <w:i/>
          <w:iCs/>
          <w:color w:val="000000"/>
        </w:rPr>
        <w:t xml:space="preserve">A presente cláusula deverá ser suprimida no caso de aquisições ou serviços que independam de conhecimento do local. </w:t>
      </w:r>
    </w:p>
    <w:p w14:paraId="34E3A3D2" w14:textId="77777777" w:rsidR="00EF1D1E" w:rsidRDefault="00EF1D1E">
      <w:pPr>
        <w:pStyle w:val="Textodecomentrio"/>
        <w:rPr>
          <w:rFonts w:hint="eastAsia"/>
        </w:rPr>
      </w:pPr>
      <w:r>
        <w:rPr>
          <w:b/>
          <w:bCs/>
          <w:i/>
          <w:iCs/>
          <w:color w:val="000000"/>
        </w:rPr>
        <w:t>Nota explicativa 2</w:t>
      </w:r>
      <w:r>
        <w:rPr>
          <w:i/>
          <w:iCs/>
          <w:color w:val="000000"/>
        </w:rPr>
        <w:t xml:space="preserve">: Na linha do entendimento consolidado pelo TCU ainda sob o amparo da Lei nº 8.666, de 1993 (por exemplo, Acórdãos n° 2.150/2008, n° 1.599/2010, n° 2.266/2011, n° 2.776/2011, n° 110/2012 e nº 170/2018, todos do Plenário), </w:t>
      </w:r>
      <w:hyperlink r:id="rId13" w:anchor="art63§2" w:history="1">
        <w:r w:rsidRPr="00CA304B">
          <w:rPr>
            <w:rStyle w:val="Hyperlink"/>
            <w:i/>
            <w:iCs/>
          </w:rPr>
          <w:t>o art. 63, § 2º, da Lei nº 14.133, de 2021</w:t>
        </w:r>
      </w:hyperlink>
      <w:r>
        <w:rPr>
          <w:i/>
          <w:iCs/>
          <w:color w:val="000000"/>
        </w:rPr>
        <w:t>, assegura ao fornecedor o direito de realizar vistoria prévia no local de execução do serviço sempre que o órgão ou entidade contratante considerar essa avaliação imprescindível para o conhecimento pleno das condições e peculiaridades do objeto a ser contratado. Ainda assim, segundo o texto legal, o contratado poderá optar por não realizar a vistoria, caso em que terá de atestar o conhecimento pleno das condições e peculiaridades da contratação, mediante declaração formal (</w:t>
      </w:r>
      <w:hyperlink r:id="rId14" w:anchor="art63§3" w:history="1">
        <w:r w:rsidRPr="00CA304B">
          <w:rPr>
            <w:rStyle w:val="Hyperlink"/>
            <w:i/>
            <w:iCs/>
          </w:rPr>
          <w:t>art. 63, §3º</w:t>
        </w:r>
      </w:hyperlink>
      <w:r>
        <w:rPr>
          <w:i/>
          <w:iCs/>
          <w:color w:val="000000"/>
        </w:rPr>
        <w:t>).  </w:t>
      </w:r>
    </w:p>
    <w:p w14:paraId="1C108276" w14:textId="77777777" w:rsidR="00EF1D1E" w:rsidRDefault="00EF1D1E">
      <w:pPr>
        <w:pStyle w:val="Textodecomentrio"/>
        <w:rPr>
          <w:rFonts w:hint="eastAsia"/>
        </w:rPr>
      </w:pPr>
      <w:r>
        <w:rPr>
          <w:i/>
          <w:iCs/>
          <w:color w:val="000000"/>
        </w:rPr>
        <w:t xml:space="preserve">Nesse contexto, uma vez facultada a realização da vistoria prévia, os interessados terão três opções para cumprir o requisito de habilitação correspondente, conforme </w:t>
      </w:r>
      <w:hyperlink r:id="rId15" w:anchor="art63§2" w:history="1">
        <w:r w:rsidRPr="00CA304B">
          <w:rPr>
            <w:rStyle w:val="Hyperlink"/>
            <w:i/>
            <w:iCs/>
          </w:rPr>
          <w:t>§§2º e 3º do art. 63, da Lei nº 14.133, de 2021</w:t>
        </w:r>
      </w:hyperlink>
      <w:r>
        <w:rPr>
          <w:i/>
          <w:iCs/>
          <w:color w:val="000000"/>
        </w:rPr>
        <w:t>, a saber: </w:t>
      </w:r>
    </w:p>
    <w:p w14:paraId="4069B42C" w14:textId="77777777" w:rsidR="00EF1D1E" w:rsidRDefault="00EF1D1E">
      <w:pPr>
        <w:pStyle w:val="Textodecomentrio"/>
        <w:rPr>
          <w:rFonts w:hint="eastAsia"/>
        </w:rPr>
      </w:pPr>
      <w:r>
        <w:rPr>
          <w:i/>
          <w:iCs/>
          <w:color w:val="000000"/>
        </w:rPr>
        <w:t>a) realizar a vistoria e atestar que conhece o local e as condições da realização do serviço;  </w:t>
      </w:r>
    </w:p>
    <w:p w14:paraId="3231C484" w14:textId="77777777" w:rsidR="00EF1D1E" w:rsidRDefault="00EF1D1E">
      <w:pPr>
        <w:pStyle w:val="Textodecomentrio"/>
        <w:rPr>
          <w:rFonts w:hint="eastAsia"/>
        </w:rPr>
      </w:pPr>
      <w:r>
        <w:rPr>
          <w:i/>
          <w:iCs/>
          <w:color w:val="000000"/>
        </w:rPr>
        <w:t>b) atestar que conhece o local e as condições da realização do serviço;  </w:t>
      </w:r>
    </w:p>
    <w:p w14:paraId="3A4CCF33" w14:textId="77777777" w:rsidR="00EF1D1E" w:rsidRDefault="00EF1D1E">
      <w:pPr>
        <w:pStyle w:val="Textodecomentrio"/>
        <w:rPr>
          <w:rFonts w:hint="eastAsia"/>
        </w:rPr>
      </w:pPr>
      <w:r>
        <w:rPr>
          <w:i/>
          <w:iCs/>
          <w:color w:val="000000"/>
        </w:rPr>
        <w:t>c) declarar formalmente, por meio do respectivo responsável técnico, que possui conhecimento pleno das condições e peculiaridades da contratação.  </w:t>
      </w:r>
    </w:p>
    <w:p w14:paraId="2FB5A9CD" w14:textId="77777777" w:rsidR="00EF1D1E" w:rsidRDefault="00EF1D1E">
      <w:pPr>
        <w:pStyle w:val="Textodecomentrio"/>
        <w:rPr>
          <w:rFonts w:hint="eastAsia"/>
        </w:rPr>
      </w:pPr>
      <w:r>
        <w:rPr>
          <w:i/>
          <w:iCs/>
          <w:color w:val="000000"/>
        </w:rPr>
        <w:t xml:space="preserve">A hipótese “a” dispensa maiores comentários, a não ser o de que é o próprio fornecedor que atesta conhecer o local e as condições, e não a Administração que tem o ônus de emitir o atestado de vistoria, como se passa no âmbito da </w:t>
      </w:r>
      <w:hyperlink r:id="rId16" w:history="1">
        <w:r w:rsidRPr="00CA304B">
          <w:rPr>
            <w:rStyle w:val="Hyperlink"/>
            <w:i/>
            <w:iCs/>
          </w:rPr>
          <w:t>Lei nº 8.666, de 1993</w:t>
        </w:r>
      </w:hyperlink>
      <w:r>
        <w:rPr>
          <w:i/>
          <w:iCs/>
          <w:color w:val="000000"/>
        </w:rPr>
        <w:t>. </w:t>
      </w:r>
    </w:p>
    <w:p w14:paraId="673FE1E1" w14:textId="77777777" w:rsidR="00EF1D1E" w:rsidRDefault="00EF1D1E">
      <w:pPr>
        <w:pStyle w:val="Textodecomentrio"/>
        <w:rPr>
          <w:rFonts w:hint="eastAsia"/>
        </w:rPr>
      </w:pPr>
      <w:r>
        <w:rPr>
          <w:i/>
          <w:iCs/>
          <w:color w:val="000000"/>
        </w:rPr>
        <w:t>Já na hipótese “b”, o fornecedor não necessariamente realiza a vistoria facultada na contratação, mas, da mesma forma, atesta que conhece o local da obra ou serviço, além das respectivas condições de execução, pressupondo-se que já tenha comparecido anteriormente ao local para poder emitir a declaração sem incorrer em falsidade ideológica. Isso pode ocorrer sobretudo quando se trata de empresa que já prestou serviços no mesmo local ou já realizou vistoria em outra oportunidade.  </w:t>
      </w:r>
    </w:p>
    <w:p w14:paraId="18C96EB9" w14:textId="77777777" w:rsidR="00EF1D1E" w:rsidRDefault="00EF1D1E">
      <w:pPr>
        <w:pStyle w:val="Textodecomentrio"/>
        <w:rPr>
          <w:rFonts w:hint="eastAsia"/>
        </w:rPr>
      </w:pPr>
      <w:r>
        <w:rPr>
          <w:i/>
          <w:iCs/>
          <w:color w:val="000000"/>
        </w:rPr>
        <w:t>Por fim, na hipótese “c”, não se declara que conhece o local, e sim as condições e peculiaridades da contratação em sua plenitude. Por isso que, em contrapartida, a declaração deve ser firmada pelo responsável técnico, que poderá chegar a esse conhecimento com base nas disposições do edital e anexos, somada à sua experiência profissional, que lhe permite emitir a declaração sem conhecer o local e sem incorrer em falsidade. </w:t>
      </w:r>
    </w:p>
    <w:p w14:paraId="02A97DF6" w14:textId="77777777" w:rsidR="00EF1D1E" w:rsidRDefault="00EF1D1E">
      <w:pPr>
        <w:pStyle w:val="Textodecomentrio"/>
        <w:rPr>
          <w:rFonts w:hint="eastAsia"/>
        </w:rPr>
      </w:pPr>
      <w:r>
        <w:rPr>
          <w:i/>
          <w:iCs/>
          <w:color w:val="000000"/>
        </w:rPr>
        <w:t xml:space="preserve">Contudo, caso não se verifique a exigência legal de que a empresa a ser contratada possua um responsável técnico - assim considerado o profissional habilitado, na forma da lei, para conduzir, orientar e se responsabilizar por todas as atividades e serviços a serem exercidos pela empresa -, a declaração formal de que trata o </w:t>
      </w:r>
      <w:hyperlink r:id="rId17" w:anchor="art63§3" w:history="1">
        <w:r w:rsidRPr="00CA304B">
          <w:rPr>
            <w:rStyle w:val="Hyperlink"/>
            <w:i/>
            <w:iCs/>
          </w:rPr>
          <w:t>§ 3º do art. 63, da Lei n.º 14.133, de 2021</w:t>
        </w:r>
      </w:hyperlink>
      <w:r>
        <w:rPr>
          <w:i/>
          <w:iCs/>
          <w:color w:val="000000"/>
        </w:rPr>
        <w:t>, deverá ser firmada pelo responsável legal da empresa ou por pessoa por ele indicada, que possua condições técnicas de se responsabilizar pela execução dos serviços a serem contratados.  </w:t>
      </w:r>
    </w:p>
    <w:p w14:paraId="79701588" w14:textId="77777777" w:rsidR="00EF1D1E" w:rsidRDefault="00EF1D1E">
      <w:pPr>
        <w:pStyle w:val="Textodecomentrio"/>
        <w:rPr>
          <w:rFonts w:hint="eastAsia"/>
        </w:rPr>
      </w:pPr>
      <w:r>
        <w:rPr>
          <w:i/>
          <w:iCs/>
          <w:color w:val="000000"/>
        </w:rPr>
        <w:t>Recomenda-se que a previsão de vistoria seja adotada de forma motivada, já que aumenta os custos transacionais dos interessados, devendo, sempre que possível, ser substituída pela apresentação de fotografias, plantas, desenhos técnicos e congêneres relativos ao local de execução do serviço. </w:t>
      </w:r>
    </w:p>
  </w:comment>
  <w:comment w:id="68" w:author="Autor" w:initials="A">
    <w:p w14:paraId="0E09B4D9"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8" w:history="1">
        <w:r w:rsidRPr="000422A5">
          <w:rPr>
            <w:rStyle w:val="Hyperlink"/>
            <w:i/>
            <w:iCs/>
          </w:rPr>
          <w:t>Decreto nº 10.024/2019</w:t>
        </w:r>
      </w:hyperlink>
      <w:r>
        <w:rPr>
          <w:i/>
          <w:iCs/>
          <w:color w:val="000000"/>
        </w:rPr>
        <w:t>, está em consonância com a novel legislação.</w:t>
      </w:r>
    </w:p>
  </w:comment>
  <w:comment w:id="76" w:author="Autor" w:initials="A">
    <w:p w14:paraId="1C46628A" w14:textId="0CA5850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86" w:author="Autor" w:initials="A">
    <w:p w14:paraId="6280CCD2" w14:textId="77777777" w:rsidR="00EF1D1E" w:rsidRDefault="00EF1D1E">
      <w:pPr>
        <w:pStyle w:val="Textodecomentrio"/>
        <w:rPr>
          <w:rFonts w:hint="eastAsia"/>
        </w:rPr>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19" w:anchor="art156§1" w:history="1">
        <w:r w:rsidRPr="00ED2F47">
          <w:rPr>
            <w:rStyle w:val="Hyperlink"/>
            <w:i/>
            <w:iCs/>
          </w:rPr>
          <w:t>art. 156, §1º, da Lei nº 14.133, de 2021</w:t>
        </w:r>
      </w:hyperlink>
      <w:r>
        <w:rPr>
          <w:i/>
          <w:iCs/>
          <w:color w:val="000000"/>
        </w:rPr>
        <w:t>.</w:t>
      </w:r>
    </w:p>
    <w:p w14:paraId="023E745A" w14:textId="77777777" w:rsidR="00EF1D1E" w:rsidRDefault="00EF1D1E">
      <w:pPr>
        <w:pStyle w:val="Textodecomentrio"/>
        <w:rPr>
          <w:rFonts w:hint="eastAsia"/>
        </w:rPr>
      </w:pPr>
      <w:r>
        <w:rPr>
          <w:i/>
          <w:iCs/>
          <w:color w:val="000000"/>
        </w:rPr>
        <w:t xml:space="preserve">Segundo o </w:t>
      </w:r>
      <w:hyperlink r:id="rId20" w:anchor="art156§3" w:history="1">
        <w:r w:rsidRPr="00ED2F47">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1" w:anchor="art155" w:history="1">
        <w:r w:rsidRPr="00ED2F47">
          <w:rPr>
            <w:rStyle w:val="Hyperlink"/>
            <w:i/>
            <w:iCs/>
          </w:rPr>
          <w:t>art. 155 da Lei n.º 14.133/2021</w:t>
        </w:r>
      </w:hyperlink>
      <w:r>
        <w:rPr>
          <w:i/>
          <w:iCs/>
          <w:color w:val="000000"/>
        </w:rPr>
        <w:t>. Deve-se fixar o percentual da multa proporcional à gravidade da infração.</w:t>
      </w:r>
    </w:p>
    <w:p w14:paraId="7096B1C7" w14:textId="77777777" w:rsidR="00EF1D1E" w:rsidRDefault="00EF1D1E" w:rsidP="000C4E94">
      <w:pPr>
        <w:pStyle w:val="Textodecomentrio"/>
        <w:rPr>
          <w:rFonts w:hint="eastAsia"/>
        </w:rPr>
      </w:pPr>
      <w:r>
        <w:rPr>
          <w:i/>
          <w:iCs/>
          <w:color w:val="000000"/>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88" w:author="Autor" w:initials="A">
    <w:p w14:paraId="3F4AA36F" w14:textId="61C655B4" w:rsidR="00EF1D1E" w:rsidRDefault="00EF1D1E" w:rsidP="000C4E94">
      <w:pPr>
        <w:pStyle w:val="Textodecomentrio"/>
        <w:rPr>
          <w:rFonts w:hint="eastAsia"/>
        </w:rPr>
      </w:pPr>
      <w:r>
        <w:rPr>
          <w:rStyle w:val="Refdecomentrio"/>
        </w:rPr>
        <w:annotationRef/>
      </w:r>
      <w:r>
        <w:rPr>
          <w:b/>
          <w:bCs/>
          <w:i/>
          <w:iCs/>
          <w:color w:val="000000"/>
        </w:rPr>
        <w:t>Nota explicativa</w:t>
      </w:r>
      <w:r>
        <w:rPr>
          <w:i/>
          <w:iCs/>
          <w:color w:val="000000"/>
        </w:rPr>
        <w:t xml:space="preserve">: Conforme estabelece o </w:t>
      </w:r>
      <w:hyperlink r:id="rId22" w:anchor="art156§4" w:history="1">
        <w:r w:rsidRPr="007914D1">
          <w:rPr>
            <w:rStyle w:val="Hyperlink"/>
            <w:i/>
            <w:iCs/>
          </w:rPr>
          <w:t>art. 156, §4º</w:t>
        </w:r>
      </w:hyperlink>
      <w:r>
        <w:rPr>
          <w:i/>
          <w:iCs/>
          <w:color w:val="000000"/>
        </w:rPr>
        <w:t>, essa disposição deverá indicar o respectivo ente federativo a que pertence o órgão ou entidade sancionadora.</w:t>
      </w:r>
    </w:p>
  </w:comment>
  <w:comment w:id="89" w:author="Autor" w:initials="A">
    <w:p w14:paraId="0AD3D9D7"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Conforme estabelece o </w:t>
      </w:r>
      <w:hyperlink r:id="rId23"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90" w:author="Autor" w:initials="A">
    <w:p w14:paraId="04C0D15E"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Conforme estabelece o </w:t>
      </w:r>
      <w:hyperlink r:id="rId24"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92" w:author="Autor" w:initials="A">
    <w:p w14:paraId="00DDC0FC" w14:textId="77777777" w:rsidR="00EF1D1E" w:rsidRDefault="00EF1D1E">
      <w:pPr>
        <w:pStyle w:val="Textodecomentrio"/>
        <w:rPr>
          <w:rFonts w:hint="eastAsia"/>
        </w:rPr>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5"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18762E" w15:done="0"/>
  <w15:commentEx w15:paraId="627A8DDD" w15:done="0"/>
  <w15:commentEx w15:paraId="197BCF55" w15:done="0"/>
  <w15:commentEx w15:paraId="56F3202A" w15:done="0"/>
  <w15:commentEx w15:paraId="14FB5D50" w15:done="0"/>
  <w15:commentEx w15:paraId="66D68373" w15:done="0"/>
  <w15:commentEx w15:paraId="221CE7EB" w15:done="0"/>
  <w15:commentEx w15:paraId="49193D03" w15:done="0"/>
  <w15:commentEx w15:paraId="77D2E804" w15:done="0"/>
  <w15:commentEx w15:paraId="3FC31CE1" w15:done="0"/>
  <w15:commentEx w15:paraId="6B0CCC24" w15:done="0"/>
  <w15:commentEx w15:paraId="3BB3E56C" w15:done="0"/>
  <w15:commentEx w15:paraId="7D53E10E" w15:done="0"/>
  <w15:commentEx w15:paraId="2F3AD707" w15:done="0"/>
  <w15:commentEx w15:paraId="726C2223"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1C46628A" w15:done="0"/>
  <w15:commentEx w15:paraId="7096B1C7" w15:done="0"/>
  <w15:commentEx w15:paraId="3F4AA36F" w15:done="0"/>
  <w15:commentEx w15:paraId="0AD3D9D7" w15:done="0"/>
  <w15:commentEx w15:paraId="04C0D15E"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18762E" w16cid:durableId="274C9F26"/>
  <w16cid:commentId w16cid:paraId="627A8DDD" w16cid:durableId="274CA30C"/>
  <w16cid:commentId w16cid:paraId="197BCF55" w16cid:durableId="274C6FC9"/>
  <w16cid:commentId w16cid:paraId="56F3202A" w16cid:durableId="27F10B5F"/>
  <w16cid:commentId w16cid:paraId="14FB5D50" w16cid:durableId="27A217E4"/>
  <w16cid:commentId w16cid:paraId="66D68373" w16cid:durableId="274C7505"/>
  <w16cid:commentId w16cid:paraId="221CE7EB" w16cid:durableId="274C7612"/>
  <w16cid:commentId w16cid:paraId="49193D03" w16cid:durableId="274C774D"/>
  <w16cid:commentId w16cid:paraId="77D2E804" w16cid:durableId="274C779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987A6" w14:textId="77777777" w:rsidR="00DC5E74" w:rsidRDefault="00DC5E74">
      <w:pPr>
        <w:rPr>
          <w:rFonts w:hint="eastAsia"/>
        </w:rPr>
      </w:pPr>
      <w:r>
        <w:separator/>
      </w:r>
    </w:p>
  </w:endnote>
  <w:endnote w:type="continuationSeparator" w:id="0">
    <w:p w14:paraId="47FA484B" w14:textId="77777777" w:rsidR="00DC5E74" w:rsidRDefault="00DC5E74">
      <w:pPr>
        <w:rPr>
          <w:rFonts w:hint="eastAsia"/>
        </w:rPr>
      </w:pPr>
      <w:r>
        <w:continuationSeparator/>
      </w:r>
    </w:p>
  </w:endnote>
  <w:endnote w:type="continuationNotice" w:id="1">
    <w:p w14:paraId="09CAF652" w14:textId="77777777" w:rsidR="00DC5E74" w:rsidRDefault="00DC5E74">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auto"/>
    <w:pitch w:val="variable"/>
  </w:font>
  <w:font w:name="Lohit Hindi">
    <w:altName w:val="Times New Roman"/>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95"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95"/>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96" w:name="_Hlk135299681"/>
        <w:r w:rsidRPr="00244403">
          <w:rPr>
            <w:rFonts w:ascii="Arial" w:hAnsi="Arial" w:cs="Arial"/>
            <w:sz w:val="14"/>
            <w:szCs w:val="14"/>
          </w:rPr>
          <w:t>- Lei nº 14.133, de 2021.</w:t>
        </w:r>
        <w:bookmarkEnd w:id="96"/>
      </w:p>
      <w:p w14:paraId="2220F664" w14:textId="739385E2" w:rsidR="00EF1D1E" w:rsidRPr="00244403" w:rsidRDefault="009543FC" w:rsidP="00E96341">
        <w:pPr>
          <w:pStyle w:val="Rodap"/>
          <w:rPr>
            <w:rFonts w:ascii="Arial" w:hAnsi="Arial" w:cs="Arial"/>
            <w:sz w:val="14"/>
            <w:szCs w:val="14"/>
          </w:rPr>
        </w:pPr>
        <w:bookmarkStart w:id="97"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97"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2EC54" w14:textId="77777777" w:rsidR="00DC5E74" w:rsidRDefault="00DC5E74">
      <w:pPr>
        <w:rPr>
          <w:rFonts w:hint="eastAsia"/>
        </w:rPr>
      </w:pPr>
      <w:r>
        <w:separator/>
      </w:r>
    </w:p>
  </w:footnote>
  <w:footnote w:type="continuationSeparator" w:id="0">
    <w:p w14:paraId="75956C88" w14:textId="77777777" w:rsidR="00DC5E74" w:rsidRDefault="00DC5E74">
      <w:pPr>
        <w:rPr>
          <w:rFonts w:hint="eastAsia"/>
        </w:rPr>
      </w:pPr>
      <w:r>
        <w:continuationSeparator/>
      </w:r>
    </w:p>
  </w:footnote>
  <w:footnote w:type="continuationNotice" w:id="1">
    <w:p w14:paraId="2233D5EF" w14:textId="77777777" w:rsidR="00DC5E74" w:rsidRDefault="00DC5E74">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44E41082"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4D689C">
      <w:rPr>
        <w:rFonts w:ascii="Arial" w:hAnsi="Arial" w:cs="Arial"/>
        <w:sz w:val="20"/>
        <w:szCs w:val="20"/>
      </w:rPr>
      <w:t>11</w:t>
    </w:r>
    <w:r w:rsidRPr="00244403">
      <w:rPr>
        <w:rFonts w:ascii="Arial" w:hAnsi="Arial" w:cs="Arial"/>
        <w:sz w:val="20"/>
        <w:szCs w:val="20"/>
      </w:rPr>
      <w:t>/</w:t>
    </w:r>
    <w:r w:rsidR="004D689C">
      <w:rPr>
        <w:rFonts w:ascii="Arial" w:hAnsi="Arial" w:cs="Arial"/>
        <w:sz w:val="20"/>
        <w:szCs w:val="20"/>
      </w:rPr>
      <w:t>2023</w:t>
    </w:r>
  </w:p>
  <w:p w14:paraId="53A58E01" w14:textId="77777777" w:rsidR="00EF1D1E" w:rsidRDefault="00EF1D1E" w:rsidP="00AC5259">
    <w:pPr>
      <w:pStyle w:val="Cabealho"/>
      <w:jc w:val="right"/>
      <w:rPr>
        <w:rFonts w:hint="eastAsia"/>
      </w:rPr>
    </w:pPr>
  </w:p>
  <w:p w14:paraId="36411352" w14:textId="77777777" w:rsidR="00EF1D1E" w:rsidRDefault="00EF1D1E" w:rsidP="00AC5259">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EF1D1E" w:rsidRDefault="00EF1D1E">
    <w:pPr>
      <w:pStyle w:val="Cabealho"/>
      <w:rPr>
        <w:rFonts w:hint="eastAsia"/>
      </w:rPr>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6B03"/>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89C"/>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6BA3"/>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3FDC"/>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4F0B"/>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4C"/>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6A8"/>
    <w:rsid w:val="00DC392E"/>
    <w:rsid w:val="00DC3F8A"/>
    <w:rsid w:val="00DC4144"/>
    <w:rsid w:val="00DC41DD"/>
    <w:rsid w:val="00DC44D6"/>
    <w:rsid w:val="00DC45A9"/>
    <w:rsid w:val="00DC5B1A"/>
    <w:rsid w:val="00DC5E74"/>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918"/>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Ttulo10">
    <w:name w:val="Título1"/>
    <w:basedOn w:val="Standard"/>
    <w:next w:val="Subttulo"/>
    <w:rsid w:val="004D689C"/>
    <w:pPr>
      <w:widowControl w:val="0"/>
      <w:autoSpaceDN/>
      <w:ind w:right="79"/>
      <w:jc w:val="center"/>
      <w:textAlignment w:val="baseline"/>
    </w:pPr>
    <w:rPr>
      <w:rFonts w:ascii="Arial" w:eastAsia="SimSun" w:hAnsi="Arial" w:cs="Arial"/>
      <w:b/>
      <w:kern w:val="2"/>
      <w:sz w:val="22"/>
    </w:rPr>
  </w:style>
  <w:style w:type="paragraph" w:styleId="Subttulo">
    <w:name w:val="Subtitle"/>
    <w:basedOn w:val="Normal"/>
    <w:next w:val="Normal"/>
    <w:link w:val="SubttuloChar"/>
    <w:rsid w:val="004D689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tuloChar">
    <w:name w:val="Subtítulo Char"/>
    <w:basedOn w:val="Fontepargpadro"/>
    <w:link w:val="Subttulo"/>
    <w:rsid w:val="004D689C"/>
    <w:rPr>
      <w:rFonts w:asciiTheme="minorHAnsi" w:hAnsiTheme="minorHAnsi" w:cstheme="minorBidi"/>
      <w:color w:val="5A5A5A" w:themeColor="text1" w:themeTint="A5"/>
      <w:spacing w:val="15"/>
      <w:sz w:val="22"/>
      <w:szCs w:val="22"/>
      <w:lang w:eastAsia="pt-BR"/>
    </w:rPr>
  </w:style>
  <w:style w:type="character" w:customStyle="1" w:styleId="Fontepargpadro4">
    <w:name w:val="Fonte parág. padrão4"/>
    <w:rsid w:val="00366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19/Decreto/D10024.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8666cons.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73-de-30-de-setembro-de-2022"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ortaltransparencia.gov.br/sancoes/ceis"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s://www.planalto.gov.br/ccivil_03/_ato2011-2014/2013/lei/l12846.htm" TargetMode="External"/><Relationship Id="rId63"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gov.br/compras"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ctex.eb.mil.br"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 TargetMode="External"/><Relationship Id="rId58"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gov.br/compras/pt-b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5/decreto/d8539.htm" TargetMode="External"/><Relationship Id="rId35" Type="http://schemas.openxmlformats.org/officeDocument/2006/relationships/hyperlink" Target="https://www.portaltransparencia.gov.br/sancoes/cne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9941</Words>
  <Characters>53682</Characters>
  <Application>Microsoft Office Word</Application>
  <DocSecurity>0</DocSecurity>
  <Lines>447</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2023-09-05T18:19:00Z</dcterms:created>
  <dcterms:modified xsi:type="dcterms:W3CDTF">2023-09-11T12:11:00Z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